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5DF" w14:textId="04A7A0F8" w:rsidR="00DF350A" w:rsidRPr="006530A6" w:rsidRDefault="001E495F" w:rsidP="004A425F">
      <w:pPr>
        <w:spacing w:line="480" w:lineRule="auto"/>
        <w:jc w:val="both"/>
        <w:rPr>
          <w:rFonts w:ascii="Calibri" w:eastAsia="Times New Roman" w:hAnsi="Calibri" w:cs="Calibri"/>
          <w:b/>
          <w:bCs/>
          <w:noProof/>
          <w:sz w:val="22"/>
          <w:szCs w:val="22"/>
          <w:lang w:eastAsia="es-ES"/>
        </w:rPr>
      </w:pPr>
      <w:r w:rsidRPr="006530A6">
        <w:rPr>
          <w:rFonts w:ascii="Calibri" w:eastAsia="Times New Roman" w:hAnsi="Calibri" w:cs="Calibri"/>
          <w:b/>
          <w:bCs/>
          <w:noProof/>
          <w:sz w:val="22"/>
          <w:szCs w:val="22"/>
          <w:lang w:eastAsia="es-ES"/>
        </w:rPr>
        <w:t>MATERIAL ADICIONAL</w:t>
      </w:r>
    </w:p>
    <w:p w14:paraId="79230F5C" w14:textId="1E899B43" w:rsidR="005556B3" w:rsidRPr="006530A6" w:rsidRDefault="00C053D6" w:rsidP="004A425F">
      <w:pPr>
        <w:spacing w:line="480" w:lineRule="auto"/>
        <w:jc w:val="both"/>
        <w:rPr>
          <w:rFonts w:ascii="Calibri" w:eastAsia="Times New Roman" w:hAnsi="Calibri" w:cs="Calibri"/>
          <w:b/>
          <w:noProof/>
          <w:color w:val="C00000"/>
          <w:sz w:val="22"/>
          <w:szCs w:val="22"/>
          <w:lang w:eastAsia="es-ES"/>
        </w:rPr>
      </w:pPr>
      <w:r w:rsidRPr="00C053D6">
        <w:rPr>
          <w:rFonts w:ascii="Calibri" w:eastAsia="Times New Roman" w:hAnsi="Calibri" w:cs="Calibri"/>
          <w:b/>
          <w:noProof/>
          <w:color w:val="C00000"/>
          <w:sz w:val="22"/>
          <w:szCs w:val="22"/>
          <w:lang w:eastAsia="es-ES"/>
        </w:rPr>
        <w:drawing>
          <wp:inline distT="0" distB="0" distL="0" distR="0" wp14:anchorId="201615CF" wp14:editId="4CCCC53B">
            <wp:extent cx="5494020" cy="3147060"/>
            <wp:effectExtent l="0" t="0" r="0" b="0"/>
            <wp:docPr id="217873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352CF5-2012-054F-6B60-482625080E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18D9A9B" w14:textId="026E7B86" w:rsidR="006530A6" w:rsidRDefault="00A0006F" w:rsidP="006530A6">
      <w:pPr>
        <w:spacing w:line="48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113754">
        <w:rPr>
          <w:rFonts w:ascii="Calibri" w:eastAsia="Times New Roman" w:hAnsi="Calibri" w:cs="Calibri"/>
          <w:b/>
          <w:noProof/>
          <w:color w:val="87000C"/>
          <w:sz w:val="22"/>
          <w:szCs w:val="22"/>
          <w:lang w:eastAsia="es-ES"/>
        </w:rPr>
        <w:t>Figura 1 del material adicional</w:t>
      </w:r>
      <w:r w:rsidR="005556B3" w:rsidRPr="00113754">
        <w:rPr>
          <w:rFonts w:ascii="Calibri" w:eastAsia="Times New Roman" w:hAnsi="Calibri" w:cs="Calibri"/>
          <w:b/>
          <w:noProof/>
          <w:color w:val="87000C"/>
          <w:sz w:val="22"/>
          <w:szCs w:val="22"/>
          <w:lang w:eastAsia="es-ES"/>
        </w:rPr>
        <w:t xml:space="preserve">. </w:t>
      </w:r>
      <w:r w:rsidR="00DC3915">
        <w:rPr>
          <w:rFonts w:ascii="Calibri" w:hAnsi="Calibri" w:cs="Calibri"/>
          <w:sz w:val="22"/>
          <w:szCs w:val="22"/>
          <w:lang w:val="es-ES"/>
        </w:rPr>
        <w:t>Implantes de m</w:t>
      </w:r>
      <w:r w:rsidR="006530A6" w:rsidRPr="006530A6">
        <w:rPr>
          <w:rFonts w:ascii="Calibri" w:hAnsi="Calibri" w:cs="Calibri"/>
          <w:sz w:val="22"/>
          <w:szCs w:val="22"/>
          <w:lang w:val="es-ES"/>
        </w:rPr>
        <w:t>arcapasos sin cables</w:t>
      </w:r>
      <w:r w:rsidR="00134937">
        <w:rPr>
          <w:rFonts w:ascii="Calibri" w:hAnsi="Calibri" w:cs="Calibri"/>
          <w:sz w:val="22"/>
          <w:szCs w:val="22"/>
          <w:lang w:val="es-ES"/>
        </w:rPr>
        <w:t xml:space="preserve">, </w:t>
      </w:r>
      <w:r w:rsidR="006530A6" w:rsidRPr="006530A6">
        <w:rPr>
          <w:rFonts w:ascii="Calibri" w:hAnsi="Calibri" w:cs="Calibri"/>
          <w:sz w:val="22"/>
          <w:szCs w:val="22"/>
          <w:lang w:val="es-ES"/>
        </w:rPr>
        <w:t>2018-2023.</w:t>
      </w:r>
    </w:p>
    <w:p w14:paraId="1886E723" w14:textId="77777777" w:rsidR="00514DE4" w:rsidRDefault="00514DE4" w:rsidP="006530A6">
      <w:pPr>
        <w:spacing w:line="48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DC5109B" w14:textId="0B700B6D" w:rsidR="006530A6" w:rsidRPr="00514DE4" w:rsidRDefault="00514DE4" w:rsidP="006530A6">
      <w:pPr>
        <w:spacing w:line="48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514DE4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3FC79C0" wp14:editId="256612A7">
            <wp:extent cx="5757545" cy="3548380"/>
            <wp:effectExtent l="0" t="0" r="0" b="0"/>
            <wp:docPr id="13499612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2CB540-B4DA-715A-5DFD-7A90FE6942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6530A6" w:rsidRPr="00113754">
        <w:rPr>
          <w:rFonts w:ascii="Calibri" w:eastAsia="Times New Roman" w:hAnsi="Calibri" w:cs="Calibri"/>
          <w:b/>
          <w:noProof/>
          <w:color w:val="87000C"/>
          <w:sz w:val="22"/>
          <w:szCs w:val="22"/>
          <w:lang w:eastAsia="es-ES"/>
        </w:rPr>
        <w:t xml:space="preserve">Figura </w:t>
      </w:r>
      <w:r w:rsidR="006530A6">
        <w:rPr>
          <w:rFonts w:ascii="Calibri" w:eastAsia="Times New Roman" w:hAnsi="Calibri" w:cs="Calibri"/>
          <w:b/>
          <w:noProof/>
          <w:color w:val="87000C"/>
          <w:sz w:val="22"/>
          <w:szCs w:val="22"/>
          <w:lang w:eastAsia="es-ES"/>
        </w:rPr>
        <w:t>2</w:t>
      </w:r>
      <w:r w:rsidR="006530A6" w:rsidRPr="00113754">
        <w:rPr>
          <w:rFonts w:ascii="Calibri" w:eastAsia="Times New Roman" w:hAnsi="Calibri" w:cs="Calibri"/>
          <w:b/>
          <w:noProof/>
          <w:color w:val="87000C"/>
          <w:sz w:val="22"/>
          <w:szCs w:val="22"/>
          <w:lang w:eastAsia="es-ES"/>
        </w:rPr>
        <w:t xml:space="preserve"> del material adicional. </w:t>
      </w:r>
      <w:r w:rsidR="006530A6" w:rsidRPr="006530A6">
        <w:rPr>
          <w:rFonts w:ascii="Calibri" w:hAnsi="Calibri" w:cs="Calibri"/>
          <w:sz w:val="22"/>
          <w:szCs w:val="22"/>
          <w:lang w:val="es-ES"/>
        </w:rPr>
        <w:t xml:space="preserve">Distribución por </w:t>
      </w:r>
      <w:r w:rsidR="006530A6">
        <w:rPr>
          <w:rFonts w:ascii="Calibri" w:hAnsi="Calibri" w:cs="Calibri"/>
          <w:sz w:val="22"/>
          <w:szCs w:val="22"/>
          <w:lang w:val="es-ES"/>
        </w:rPr>
        <w:t>comunidades autónomas</w:t>
      </w:r>
      <w:r w:rsidR="006530A6" w:rsidRPr="006530A6">
        <w:rPr>
          <w:rFonts w:ascii="Calibri" w:hAnsi="Calibri" w:cs="Calibri"/>
          <w:sz w:val="22"/>
          <w:szCs w:val="22"/>
          <w:lang w:val="es-ES"/>
        </w:rPr>
        <w:t xml:space="preserve"> y media nacional de los </w:t>
      </w:r>
      <w:r w:rsidR="00DC3915">
        <w:rPr>
          <w:rFonts w:ascii="Calibri" w:hAnsi="Calibri" w:cs="Calibri"/>
          <w:sz w:val="22"/>
          <w:szCs w:val="22"/>
          <w:lang w:val="es-ES"/>
        </w:rPr>
        <w:t xml:space="preserve">implantes de </w:t>
      </w:r>
      <w:r w:rsidR="006530A6" w:rsidRPr="006530A6">
        <w:rPr>
          <w:rFonts w:ascii="Calibri" w:hAnsi="Calibri" w:cs="Calibri"/>
          <w:sz w:val="22"/>
          <w:szCs w:val="22"/>
          <w:lang w:val="es-ES"/>
        </w:rPr>
        <w:t>marcapasos sin cables</w:t>
      </w:r>
      <w:r w:rsidR="0044594D">
        <w:rPr>
          <w:rFonts w:ascii="Calibri" w:hAnsi="Calibri" w:cs="Calibri"/>
          <w:sz w:val="22"/>
          <w:szCs w:val="22"/>
          <w:lang w:val="es-ES"/>
        </w:rPr>
        <w:t xml:space="preserve">, </w:t>
      </w:r>
      <w:r w:rsidR="006530A6" w:rsidRPr="006530A6">
        <w:rPr>
          <w:rFonts w:ascii="Calibri" w:hAnsi="Calibri" w:cs="Calibri"/>
          <w:sz w:val="22"/>
          <w:szCs w:val="22"/>
          <w:lang w:val="es-ES"/>
        </w:rPr>
        <w:t xml:space="preserve">2018-2023. </w:t>
      </w:r>
    </w:p>
    <w:p w14:paraId="75D564B1" w14:textId="7C1AC892" w:rsidR="006530A6" w:rsidRPr="006530A6" w:rsidRDefault="006530A6" w:rsidP="006530A6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21304557" w14:textId="4F08A405" w:rsidR="006530A6" w:rsidRDefault="00607C59" w:rsidP="006530A6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607C59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9892916" wp14:editId="13F65E81">
            <wp:extent cx="5757545" cy="3113405"/>
            <wp:effectExtent l="0" t="0" r="0" b="0"/>
            <wp:docPr id="1814848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CBA5B86-2817-E948-AB3E-8CA79B6B82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6E43500" w14:textId="18C22E64" w:rsidR="006530A6" w:rsidRPr="006530A6" w:rsidRDefault="006530A6" w:rsidP="006530A6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13754">
        <w:rPr>
          <w:rFonts w:ascii="Calibri" w:eastAsia="Times New Roman" w:hAnsi="Calibri" w:cs="Calibri"/>
          <w:b/>
          <w:noProof/>
          <w:color w:val="87000C"/>
          <w:sz w:val="22"/>
          <w:szCs w:val="22"/>
          <w:lang w:eastAsia="es-ES"/>
        </w:rPr>
        <w:t xml:space="preserve">Figura </w:t>
      </w:r>
      <w:r>
        <w:rPr>
          <w:rFonts w:ascii="Calibri" w:eastAsia="Times New Roman" w:hAnsi="Calibri" w:cs="Calibri"/>
          <w:b/>
          <w:noProof/>
          <w:color w:val="87000C"/>
          <w:sz w:val="22"/>
          <w:szCs w:val="22"/>
          <w:lang w:eastAsia="es-ES"/>
        </w:rPr>
        <w:t>3</w:t>
      </w:r>
      <w:r w:rsidRPr="00113754">
        <w:rPr>
          <w:rFonts w:ascii="Calibri" w:eastAsia="Times New Roman" w:hAnsi="Calibri" w:cs="Calibri"/>
          <w:b/>
          <w:noProof/>
          <w:color w:val="87000C"/>
          <w:sz w:val="22"/>
          <w:szCs w:val="22"/>
          <w:lang w:eastAsia="es-ES"/>
        </w:rPr>
        <w:t xml:space="preserve"> del material adicional. </w:t>
      </w:r>
      <w:r w:rsidR="00ED04FA" w:rsidRPr="00ED04FA">
        <w:rPr>
          <w:rFonts w:ascii="Calibri" w:hAnsi="Calibri" w:cs="Calibri"/>
          <w:sz w:val="22"/>
          <w:szCs w:val="22"/>
          <w:lang w:val="es-ES"/>
        </w:rPr>
        <w:t xml:space="preserve">Diferencias regionales en las altas en </w:t>
      </w:r>
      <w:r w:rsidR="00ED04FA">
        <w:rPr>
          <w:rFonts w:ascii="Calibri" w:hAnsi="Calibri" w:cs="Calibri"/>
          <w:sz w:val="22"/>
          <w:szCs w:val="22"/>
          <w:lang w:val="es-ES"/>
        </w:rPr>
        <w:t xml:space="preserve">la </w:t>
      </w:r>
      <w:r w:rsidR="00ED04FA" w:rsidRPr="00ED04FA">
        <w:rPr>
          <w:rFonts w:ascii="Calibri" w:hAnsi="Calibri" w:cs="Calibri"/>
          <w:sz w:val="22"/>
          <w:szCs w:val="22"/>
          <w:lang w:val="es-ES"/>
        </w:rPr>
        <w:t xml:space="preserve">monitorización </w:t>
      </w:r>
      <w:r w:rsidR="00ED04FA">
        <w:rPr>
          <w:rFonts w:ascii="Calibri" w:hAnsi="Calibri" w:cs="Calibri"/>
          <w:sz w:val="22"/>
          <w:szCs w:val="22"/>
          <w:lang w:val="es-ES"/>
        </w:rPr>
        <w:t>a distancia</w:t>
      </w:r>
      <w:r w:rsidR="00C7717A">
        <w:rPr>
          <w:rFonts w:ascii="Calibri" w:hAnsi="Calibri" w:cs="Calibri"/>
          <w:sz w:val="22"/>
          <w:szCs w:val="22"/>
          <w:lang w:val="es-ES"/>
        </w:rPr>
        <w:t xml:space="preserve"> en 2023</w:t>
      </w:r>
      <w:r w:rsidR="00ED04FA" w:rsidRPr="00ED04FA">
        <w:rPr>
          <w:rFonts w:ascii="Calibri" w:hAnsi="Calibri" w:cs="Calibri"/>
          <w:sz w:val="22"/>
          <w:szCs w:val="22"/>
          <w:lang w:val="es-ES"/>
        </w:rPr>
        <w:t>.</w:t>
      </w:r>
    </w:p>
    <w:p w14:paraId="3ECCA51C" w14:textId="77777777" w:rsidR="006530A6" w:rsidRPr="006530A6" w:rsidRDefault="006530A6" w:rsidP="006530A6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</w:p>
    <w:p w14:paraId="028238CF" w14:textId="106AEA9E" w:rsidR="003A1547" w:rsidRPr="00113754" w:rsidRDefault="003A1547" w:rsidP="004A425F">
      <w:pPr>
        <w:spacing w:line="480" w:lineRule="auto"/>
        <w:jc w:val="both"/>
        <w:rPr>
          <w:rFonts w:ascii="Calibri" w:eastAsia="Times New Roman" w:hAnsi="Calibri" w:cs="Calibri"/>
          <w:b/>
          <w:noProof/>
          <w:color w:val="C00000"/>
          <w:sz w:val="22"/>
          <w:szCs w:val="22"/>
          <w:lang w:eastAsia="es-ES"/>
        </w:rPr>
      </w:pPr>
    </w:p>
    <w:sectPr w:rsidR="003A1547" w:rsidRPr="00113754" w:rsidSect="004A42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1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7B089" w14:textId="77777777" w:rsidR="00A24F6E" w:rsidRDefault="00A24F6E" w:rsidP="00F4740B">
      <w:r>
        <w:separator/>
      </w:r>
    </w:p>
  </w:endnote>
  <w:endnote w:type="continuationSeparator" w:id="0">
    <w:p w14:paraId="2F3737A9" w14:textId="77777777" w:rsidR="00A24F6E" w:rsidRDefault="00A24F6E" w:rsidP="00F4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9AE1" w14:textId="77777777" w:rsidR="006605E7" w:rsidRDefault="006605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2DC7" w14:textId="77777777" w:rsidR="006605E7" w:rsidRDefault="006605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47F4" w14:textId="77777777" w:rsidR="006605E7" w:rsidRDefault="006605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E7AC" w14:textId="77777777" w:rsidR="00A24F6E" w:rsidRDefault="00A24F6E" w:rsidP="00F4740B">
      <w:r>
        <w:separator/>
      </w:r>
    </w:p>
  </w:footnote>
  <w:footnote w:type="continuationSeparator" w:id="0">
    <w:p w14:paraId="64494FB6" w14:textId="77777777" w:rsidR="00A24F6E" w:rsidRDefault="00A24F6E" w:rsidP="00F4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3702" w14:textId="77777777" w:rsidR="006605E7" w:rsidRDefault="006605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6DAB" w14:textId="61AF4C5D" w:rsidR="006F6817" w:rsidRPr="00E658E7" w:rsidRDefault="0089121A" w:rsidP="006F6817">
    <w:pPr>
      <w:pStyle w:val="Encabezado"/>
      <w:jc w:val="right"/>
      <w:rPr>
        <w:b/>
        <w:i/>
        <w:color w:val="87000C"/>
        <w:lang w:val="es-ES"/>
      </w:rPr>
    </w:pPr>
    <w:r w:rsidRPr="00E658E7">
      <w:rPr>
        <w:b/>
        <w:i/>
        <w:color w:val="87000C"/>
        <w:lang w:val="es-ES"/>
      </w:rPr>
      <w:t>R</w:t>
    </w:r>
    <w:r w:rsidR="00E658E7" w:rsidRPr="00E658E7">
      <w:rPr>
        <w:b/>
        <w:i/>
        <w:color w:val="87000C"/>
        <w:lang w:val="es-ES"/>
      </w:rPr>
      <w:t>evista Española d</w:t>
    </w:r>
    <w:r w:rsidR="00E658E7">
      <w:rPr>
        <w:b/>
        <w:i/>
        <w:color w:val="87000C"/>
        <w:lang w:val="es-ES"/>
      </w:rPr>
      <w:t>e Cardiología</w:t>
    </w:r>
  </w:p>
  <w:p w14:paraId="14FF8205" w14:textId="491735EE" w:rsidR="00962006" w:rsidRPr="00946790" w:rsidRDefault="001E495F" w:rsidP="00A90176">
    <w:pPr>
      <w:autoSpaceDE w:val="0"/>
      <w:autoSpaceDN w:val="0"/>
      <w:adjustRightInd w:val="0"/>
      <w:contextualSpacing/>
      <w:jc w:val="right"/>
      <w:rPr>
        <w:rFonts w:ascii="Calibri" w:hAnsi="Calibri" w:cs="Calibri"/>
        <w:b/>
        <w:color w:val="009095"/>
        <w:sz w:val="22"/>
        <w:szCs w:val="22"/>
        <w:u w:val="single"/>
      </w:rPr>
    </w:pPr>
    <w:r>
      <w:rPr>
        <w:rFonts w:eastAsia="Times New Roman" w:cstheme="minorHAnsi"/>
        <w:sz w:val="22"/>
        <w:szCs w:val="22"/>
        <w:shd w:val="clear" w:color="auto" w:fill="FFFFFF"/>
        <w:lang w:val="it-IT" w:eastAsia="it-IT"/>
      </w:rPr>
      <w:t>Molina-Lerma M</w:t>
    </w:r>
    <w:r w:rsidR="006F6817" w:rsidRPr="00755DFE">
      <w:rPr>
        <w:rFonts w:ascii="Calibri" w:hAnsi="Calibri" w:cs="Calibri"/>
        <w:bCs/>
        <w:i/>
        <w:color w:val="000000"/>
        <w:sz w:val="20"/>
        <w:szCs w:val="36"/>
        <w:lang w:val="es-ES"/>
      </w:rPr>
      <w:t xml:space="preserve">, </w:t>
    </w:r>
    <w:r w:rsidR="006F6817" w:rsidRPr="00B07801">
      <w:rPr>
        <w:rFonts w:ascii="Calibri" w:hAnsi="Calibri" w:cs="Calibri"/>
        <w:bCs/>
        <w:i/>
        <w:color w:val="000000"/>
        <w:sz w:val="22"/>
        <w:szCs w:val="40"/>
        <w:lang w:val="es-ES"/>
      </w:rPr>
      <w:t xml:space="preserve">et al. </w:t>
    </w:r>
    <w:r w:rsidR="00A90176" w:rsidRPr="00A90176">
      <w:rPr>
        <w:rFonts w:ascii="Calibri" w:hAnsi="Calibri" w:cs="Calibri"/>
        <w:bCs/>
        <w:i/>
        <w:color w:val="000000"/>
        <w:sz w:val="22"/>
        <w:szCs w:val="40"/>
        <w:lang w:val="es-ES"/>
      </w:rPr>
      <w:t xml:space="preserve">Registro Español de Marcapasos. XXI </w:t>
    </w:r>
    <w:r w:rsidR="006605E7">
      <w:rPr>
        <w:rFonts w:ascii="Calibri" w:hAnsi="Calibri" w:cs="Calibri"/>
        <w:bCs/>
        <w:i/>
        <w:color w:val="000000"/>
        <w:sz w:val="22"/>
        <w:szCs w:val="40"/>
        <w:lang w:val="es-ES"/>
      </w:rPr>
      <w:t>i</w:t>
    </w:r>
    <w:r w:rsidR="00A90176" w:rsidRPr="00A90176">
      <w:rPr>
        <w:rFonts w:ascii="Calibri" w:hAnsi="Calibri" w:cs="Calibri"/>
        <w:bCs/>
        <w:i/>
        <w:color w:val="000000"/>
        <w:sz w:val="22"/>
        <w:szCs w:val="40"/>
        <w:lang w:val="es-ES"/>
      </w:rPr>
      <w:t xml:space="preserve">nforme </w:t>
    </w:r>
    <w:r w:rsidR="006605E7">
      <w:rPr>
        <w:rFonts w:ascii="Calibri" w:hAnsi="Calibri" w:cs="Calibri"/>
        <w:bCs/>
        <w:i/>
        <w:color w:val="000000"/>
        <w:sz w:val="22"/>
        <w:szCs w:val="40"/>
        <w:lang w:val="es-ES"/>
      </w:rPr>
      <w:t>o</w:t>
    </w:r>
    <w:r w:rsidR="00A90176" w:rsidRPr="00A90176">
      <w:rPr>
        <w:rFonts w:ascii="Calibri" w:hAnsi="Calibri" w:cs="Calibri"/>
        <w:bCs/>
        <w:i/>
        <w:color w:val="000000"/>
        <w:sz w:val="22"/>
        <w:szCs w:val="40"/>
        <w:lang w:val="es-ES"/>
      </w:rPr>
      <w:t>ficial de la Asociación del Ritmo Cardiaco de la Sociedad Española de Cardiología (2023)</w:t>
    </w:r>
    <w:r w:rsidR="009C0413" w:rsidRPr="00B01ED8">
      <w:rPr>
        <w:rFonts w:ascii="Calibri" w:hAnsi="Calibri" w:cs="Calibri"/>
        <w:bCs/>
        <w:i/>
        <w:color w:val="000000"/>
        <w:sz w:val="22"/>
        <w:szCs w:val="40"/>
        <w:lang w:val="es-ES"/>
      </w:rPr>
      <w:t xml:space="preserve">. </w:t>
    </w:r>
    <w:r w:rsidR="001E20DD" w:rsidRPr="00755DFE">
      <w:rPr>
        <w:rFonts w:ascii="Calibri" w:hAnsi="Calibri" w:cs="Calibri"/>
        <w:bCs/>
        <w:i/>
        <w:color w:val="000000"/>
        <w:sz w:val="22"/>
        <w:szCs w:val="40"/>
        <w:lang w:val="es-ES"/>
      </w:rPr>
      <w:t xml:space="preserve">Rev Esp </w:t>
    </w:r>
    <w:r w:rsidR="006A7215" w:rsidRPr="00755DFE">
      <w:rPr>
        <w:rFonts w:ascii="Calibri" w:hAnsi="Calibri" w:cs="Calibri"/>
        <w:bCs/>
        <w:i/>
        <w:color w:val="000000"/>
        <w:sz w:val="22"/>
        <w:szCs w:val="40"/>
        <w:lang w:val="es-ES"/>
      </w:rPr>
      <w:t>C</w:t>
    </w:r>
    <w:r w:rsidR="001E20DD" w:rsidRPr="00755DFE">
      <w:rPr>
        <w:rFonts w:ascii="Calibri" w:hAnsi="Calibri" w:cs="Calibri"/>
        <w:bCs/>
        <w:i/>
        <w:color w:val="000000"/>
        <w:sz w:val="22"/>
        <w:szCs w:val="40"/>
        <w:lang w:val="es-ES"/>
      </w:rPr>
      <w:t>ardiol. 202</w:t>
    </w:r>
    <w:r w:rsidR="00A90176">
      <w:rPr>
        <w:rFonts w:ascii="Calibri" w:hAnsi="Calibri" w:cs="Calibri"/>
        <w:bCs/>
        <w:i/>
        <w:color w:val="000000"/>
        <w:sz w:val="22"/>
        <w:szCs w:val="40"/>
        <w:lang w:val="es-ES"/>
      </w:rPr>
      <w:t>4</w:t>
    </w:r>
  </w:p>
  <w:p w14:paraId="67209407" w14:textId="77777777" w:rsidR="00F4740B" w:rsidRPr="00B07801" w:rsidRDefault="00F4740B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4AF2" w14:textId="77777777" w:rsidR="006605E7" w:rsidRDefault="006605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64EAD"/>
    <w:multiLevelType w:val="hybridMultilevel"/>
    <w:tmpl w:val="A258875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4514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1NzA1MTAytTQwtzBU0lEKTi0uzszPAymwqAUAmvqWVCwAAAA="/>
  </w:docVars>
  <w:rsids>
    <w:rsidRoot w:val="0062178E"/>
    <w:rsid w:val="00020F26"/>
    <w:rsid w:val="00023D59"/>
    <w:rsid w:val="000510B1"/>
    <w:rsid w:val="00053253"/>
    <w:rsid w:val="000669DA"/>
    <w:rsid w:val="000B07A9"/>
    <w:rsid w:val="000C1733"/>
    <w:rsid w:val="000C3582"/>
    <w:rsid w:val="000D0C68"/>
    <w:rsid w:val="000D5BE0"/>
    <w:rsid w:val="000E15E3"/>
    <w:rsid w:val="00102012"/>
    <w:rsid w:val="00113754"/>
    <w:rsid w:val="00134937"/>
    <w:rsid w:val="00140133"/>
    <w:rsid w:val="00143A36"/>
    <w:rsid w:val="001503A6"/>
    <w:rsid w:val="0016381F"/>
    <w:rsid w:val="00165972"/>
    <w:rsid w:val="00192461"/>
    <w:rsid w:val="001A05F2"/>
    <w:rsid w:val="001A0957"/>
    <w:rsid w:val="001C6F99"/>
    <w:rsid w:val="001E20DD"/>
    <w:rsid w:val="001E495F"/>
    <w:rsid w:val="001F4C9D"/>
    <w:rsid w:val="002119F6"/>
    <w:rsid w:val="00223CE5"/>
    <w:rsid w:val="00224914"/>
    <w:rsid w:val="0026595F"/>
    <w:rsid w:val="00274668"/>
    <w:rsid w:val="002800BA"/>
    <w:rsid w:val="00283469"/>
    <w:rsid w:val="002919A8"/>
    <w:rsid w:val="002A20BD"/>
    <w:rsid w:val="002C5D58"/>
    <w:rsid w:val="002E12C4"/>
    <w:rsid w:val="00307997"/>
    <w:rsid w:val="00315C4D"/>
    <w:rsid w:val="00321028"/>
    <w:rsid w:val="00322794"/>
    <w:rsid w:val="00333BF5"/>
    <w:rsid w:val="003405F5"/>
    <w:rsid w:val="00352563"/>
    <w:rsid w:val="00375AA4"/>
    <w:rsid w:val="0038314A"/>
    <w:rsid w:val="003904C7"/>
    <w:rsid w:val="003919B1"/>
    <w:rsid w:val="003A1547"/>
    <w:rsid w:val="003A38D5"/>
    <w:rsid w:val="003B20FC"/>
    <w:rsid w:val="0041038A"/>
    <w:rsid w:val="00433FAC"/>
    <w:rsid w:val="0044594D"/>
    <w:rsid w:val="00465BDD"/>
    <w:rsid w:val="004846E6"/>
    <w:rsid w:val="00490675"/>
    <w:rsid w:val="004A425F"/>
    <w:rsid w:val="004C2605"/>
    <w:rsid w:val="004D2AE4"/>
    <w:rsid w:val="00507C9E"/>
    <w:rsid w:val="005108CD"/>
    <w:rsid w:val="00514DE4"/>
    <w:rsid w:val="00515329"/>
    <w:rsid w:val="005347AF"/>
    <w:rsid w:val="005556B3"/>
    <w:rsid w:val="00555F03"/>
    <w:rsid w:val="005924FA"/>
    <w:rsid w:val="005A1AD9"/>
    <w:rsid w:val="005B1ADE"/>
    <w:rsid w:val="005F089B"/>
    <w:rsid w:val="005F1741"/>
    <w:rsid w:val="00607C59"/>
    <w:rsid w:val="006117C2"/>
    <w:rsid w:val="0062178E"/>
    <w:rsid w:val="00625B9B"/>
    <w:rsid w:val="006530A6"/>
    <w:rsid w:val="006605E7"/>
    <w:rsid w:val="00685FF3"/>
    <w:rsid w:val="006A7215"/>
    <w:rsid w:val="006F6817"/>
    <w:rsid w:val="00702B53"/>
    <w:rsid w:val="007116A4"/>
    <w:rsid w:val="00721814"/>
    <w:rsid w:val="00752C15"/>
    <w:rsid w:val="00755DFE"/>
    <w:rsid w:val="007658E9"/>
    <w:rsid w:val="007664F3"/>
    <w:rsid w:val="00767E8A"/>
    <w:rsid w:val="00776690"/>
    <w:rsid w:val="00783C70"/>
    <w:rsid w:val="00787F17"/>
    <w:rsid w:val="0079538F"/>
    <w:rsid w:val="00795FC3"/>
    <w:rsid w:val="007D126A"/>
    <w:rsid w:val="007F0278"/>
    <w:rsid w:val="007F44E6"/>
    <w:rsid w:val="008120DB"/>
    <w:rsid w:val="00813F70"/>
    <w:rsid w:val="00822909"/>
    <w:rsid w:val="008528A2"/>
    <w:rsid w:val="0085361F"/>
    <w:rsid w:val="00876A03"/>
    <w:rsid w:val="00877DB2"/>
    <w:rsid w:val="0089121A"/>
    <w:rsid w:val="008D2F60"/>
    <w:rsid w:val="008D75A2"/>
    <w:rsid w:val="008F7446"/>
    <w:rsid w:val="009303AE"/>
    <w:rsid w:val="00931321"/>
    <w:rsid w:val="00933521"/>
    <w:rsid w:val="00937464"/>
    <w:rsid w:val="00946790"/>
    <w:rsid w:val="00951724"/>
    <w:rsid w:val="009548C3"/>
    <w:rsid w:val="00962006"/>
    <w:rsid w:val="009A3BD5"/>
    <w:rsid w:val="009A5B3C"/>
    <w:rsid w:val="009B0DAD"/>
    <w:rsid w:val="009C0413"/>
    <w:rsid w:val="009D4F3D"/>
    <w:rsid w:val="009D768B"/>
    <w:rsid w:val="009F5568"/>
    <w:rsid w:val="00A0006F"/>
    <w:rsid w:val="00A24F6E"/>
    <w:rsid w:val="00A37726"/>
    <w:rsid w:val="00A40D16"/>
    <w:rsid w:val="00A5073C"/>
    <w:rsid w:val="00A57E96"/>
    <w:rsid w:val="00A60D49"/>
    <w:rsid w:val="00A60D9F"/>
    <w:rsid w:val="00A66479"/>
    <w:rsid w:val="00A80327"/>
    <w:rsid w:val="00A90176"/>
    <w:rsid w:val="00A93E6E"/>
    <w:rsid w:val="00A95847"/>
    <w:rsid w:val="00A96767"/>
    <w:rsid w:val="00AC3D88"/>
    <w:rsid w:val="00AC707B"/>
    <w:rsid w:val="00AD2671"/>
    <w:rsid w:val="00AE51EC"/>
    <w:rsid w:val="00AE5575"/>
    <w:rsid w:val="00B01ED8"/>
    <w:rsid w:val="00B07801"/>
    <w:rsid w:val="00B44601"/>
    <w:rsid w:val="00BB4CDA"/>
    <w:rsid w:val="00BB5ED6"/>
    <w:rsid w:val="00BF7F5B"/>
    <w:rsid w:val="00C053D6"/>
    <w:rsid w:val="00C12BAE"/>
    <w:rsid w:val="00C375C8"/>
    <w:rsid w:val="00C54B05"/>
    <w:rsid w:val="00C7717A"/>
    <w:rsid w:val="00C84FF5"/>
    <w:rsid w:val="00C903C2"/>
    <w:rsid w:val="00CC4972"/>
    <w:rsid w:val="00CD0470"/>
    <w:rsid w:val="00CE7724"/>
    <w:rsid w:val="00D30028"/>
    <w:rsid w:val="00D37985"/>
    <w:rsid w:val="00D53150"/>
    <w:rsid w:val="00D54D22"/>
    <w:rsid w:val="00D776F4"/>
    <w:rsid w:val="00DB26CF"/>
    <w:rsid w:val="00DB55A2"/>
    <w:rsid w:val="00DC3915"/>
    <w:rsid w:val="00DD70EE"/>
    <w:rsid w:val="00DD75F1"/>
    <w:rsid w:val="00DF350A"/>
    <w:rsid w:val="00DF4140"/>
    <w:rsid w:val="00E022F2"/>
    <w:rsid w:val="00E20F97"/>
    <w:rsid w:val="00E32DF6"/>
    <w:rsid w:val="00E658E7"/>
    <w:rsid w:val="00E97318"/>
    <w:rsid w:val="00ED04FA"/>
    <w:rsid w:val="00EE21E6"/>
    <w:rsid w:val="00F061CE"/>
    <w:rsid w:val="00F069E2"/>
    <w:rsid w:val="00F17DF0"/>
    <w:rsid w:val="00F31309"/>
    <w:rsid w:val="00F4740B"/>
    <w:rsid w:val="00F54FAF"/>
    <w:rsid w:val="00F60B47"/>
    <w:rsid w:val="00F70C16"/>
    <w:rsid w:val="00F749E5"/>
    <w:rsid w:val="00F7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00679"/>
  <w15:docId w15:val="{EA5A5E34-478D-4BB9-A6E9-640C849F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5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74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40B"/>
  </w:style>
  <w:style w:type="paragraph" w:styleId="Piedepgina">
    <w:name w:val="footer"/>
    <w:basedOn w:val="Normal"/>
    <w:link w:val="PiedepginaCar"/>
    <w:uiPriority w:val="99"/>
    <w:unhideWhenUsed/>
    <w:rsid w:val="00F474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40B"/>
  </w:style>
  <w:style w:type="paragraph" w:styleId="Textodeglobo">
    <w:name w:val="Balloon Text"/>
    <w:basedOn w:val="Normal"/>
    <w:link w:val="TextodegloboCar"/>
    <w:uiPriority w:val="99"/>
    <w:semiHidden/>
    <w:unhideWhenUsed/>
    <w:rsid w:val="00F474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40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000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00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00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00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006F"/>
    <w:rPr>
      <w:b/>
      <w:bCs/>
      <w:sz w:val="20"/>
      <w:szCs w:val="20"/>
    </w:rPr>
  </w:style>
  <w:style w:type="paragraph" w:styleId="Prrafodelista">
    <w:name w:val="List Paragraph"/>
    <w:basedOn w:val="Normal"/>
    <w:uiPriority w:val="99"/>
    <w:qFormat/>
    <w:rsid w:val="0016597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n-US"/>
    </w:rPr>
  </w:style>
  <w:style w:type="paragraph" w:styleId="Revisin">
    <w:name w:val="Revision"/>
    <w:hidden/>
    <w:uiPriority w:val="99"/>
    <w:semiHidden/>
    <w:rsid w:val="000C1733"/>
  </w:style>
  <w:style w:type="paragraph" w:styleId="NormalWeb">
    <w:name w:val="Normal (Web)"/>
    <w:basedOn w:val="Normal"/>
    <w:uiPriority w:val="99"/>
    <w:semiHidden/>
    <w:unhideWhenUsed/>
    <w:rsid w:val="006530A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usuario\Documentos\JAVIER\ensayos%20registros\Registro%20de%20marcapasos\Registro%20MP%202023%20\registro%202023\MP%20y%20micra%202023%20xlsx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usuario\Documentos\JAVIER\ensayos%20registros\Registro%20de%20marcapasos\Registro%20MP%202023%20\Registro%202022,%20\MP.2023xlsx%20copi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manuelmolinalerma\Desktop\Registro%20MP%202023%20\Articulo\REGISTRO%20ESTIMULACION%202023%20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MIcra!$A$20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8A253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MIcra!$B$1:$G$1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MIcra!$B$20:$G$20</c:f>
              <c:numCache>
                <c:formatCode>General</c:formatCode>
                <c:ptCount val="6"/>
                <c:pt idx="0">
                  <c:v>375</c:v>
                </c:pt>
                <c:pt idx="1">
                  <c:v>431</c:v>
                </c:pt>
                <c:pt idx="2">
                  <c:v>520</c:v>
                </c:pt>
                <c:pt idx="3">
                  <c:v>652</c:v>
                </c:pt>
                <c:pt idx="4">
                  <c:v>815</c:v>
                </c:pt>
                <c:pt idx="5">
                  <c:v>963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09-42B0-98FE-8025BD40CA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53432368"/>
        <c:axId val="653434768"/>
      </c:barChart>
      <c:catAx>
        <c:axId val="65343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solidFill>
            <a:schemeClr val="bg1"/>
          </a:solidFill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53434768"/>
        <c:crosses val="autoZero"/>
        <c:auto val="1"/>
        <c:lblAlgn val="ctr"/>
        <c:lblOffset val="100"/>
        <c:noMultiLvlLbl val="0"/>
      </c:catAx>
      <c:valAx>
        <c:axId val="65343476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Marcapasos</a:t>
                </a:r>
                <a:r>
                  <a:rPr lang="en-US" baseline="0"/>
                  <a:t> sin cables, n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653432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72285496683048"/>
          <c:y val="1.0759270896091248E-2"/>
          <c:w val="0.87933450802381918"/>
          <c:h val="0.832879085569173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MIcra!$B$1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8A2536"/>
            </a:solidFill>
            <a:ln>
              <a:noFill/>
            </a:ln>
            <a:effectLst/>
          </c:spPr>
          <c:invertIfNegative val="0"/>
          <c:cat>
            <c:strRef>
              <c:f>MIcra!$A$2:$A$19</c:f>
              <c:strCache>
                <c:ptCount val="18"/>
                <c:pt idx="0">
                  <c:v>Andalucía</c:v>
                </c:pt>
                <c:pt idx="1">
                  <c:v>Aragón</c:v>
                </c:pt>
                <c:pt idx="2">
                  <c:v>Principado de Asturias</c:v>
                </c:pt>
                <c:pt idx="3">
                  <c:v>Canarias</c:v>
                </c:pt>
                <c:pt idx="4">
                  <c:v>Cantabria</c:v>
                </c:pt>
                <c:pt idx="5">
                  <c:v>Castilla-La Mancha</c:v>
                </c:pt>
                <c:pt idx="6">
                  <c:v>Castilla y León</c:v>
                </c:pt>
                <c:pt idx="7">
                  <c:v>Cataluña</c:v>
                </c:pt>
                <c:pt idx="8">
                  <c:v>Región de Murcia</c:v>
                </c:pt>
                <c:pt idx="9">
                  <c:v>Valencia</c:v>
                </c:pt>
                <c:pt idx="10">
                  <c:v>Extremadura</c:v>
                </c:pt>
                <c:pt idx="11">
                  <c:v>Galicia</c:v>
                </c:pt>
                <c:pt idx="12">
                  <c:v>Islas Baleares</c:v>
                </c:pt>
                <c:pt idx="13">
                  <c:v> Madrid</c:v>
                </c:pt>
                <c:pt idx="14">
                  <c:v>La Rioja</c:v>
                </c:pt>
                <c:pt idx="15">
                  <c:v>Comunidad Foral de Navarra</c:v>
                </c:pt>
                <c:pt idx="16">
                  <c:v>País Vasco</c:v>
                </c:pt>
                <c:pt idx="17">
                  <c:v>Media</c:v>
                </c:pt>
              </c:strCache>
            </c:strRef>
          </c:cat>
          <c:val>
            <c:numRef>
              <c:f>MIcra!$B$2:$B$19</c:f>
              <c:numCache>
                <c:formatCode>General</c:formatCode>
                <c:ptCount val="18"/>
                <c:pt idx="0">
                  <c:v>8</c:v>
                </c:pt>
                <c:pt idx="1">
                  <c:v>2</c:v>
                </c:pt>
                <c:pt idx="2">
                  <c:v>2</c:v>
                </c:pt>
                <c:pt idx="3">
                  <c:v>10</c:v>
                </c:pt>
                <c:pt idx="4">
                  <c:v>0</c:v>
                </c:pt>
                <c:pt idx="5">
                  <c:v>21</c:v>
                </c:pt>
                <c:pt idx="6">
                  <c:v>13</c:v>
                </c:pt>
                <c:pt idx="7">
                  <c:v>85</c:v>
                </c:pt>
                <c:pt idx="8">
                  <c:v>4</c:v>
                </c:pt>
                <c:pt idx="9">
                  <c:v>48</c:v>
                </c:pt>
                <c:pt idx="10">
                  <c:v>0</c:v>
                </c:pt>
                <c:pt idx="11">
                  <c:v>77</c:v>
                </c:pt>
                <c:pt idx="12">
                  <c:v>1</c:v>
                </c:pt>
                <c:pt idx="13">
                  <c:v>44</c:v>
                </c:pt>
                <c:pt idx="14">
                  <c:v>0</c:v>
                </c:pt>
                <c:pt idx="15">
                  <c:v>14</c:v>
                </c:pt>
                <c:pt idx="16">
                  <c:v>46</c:v>
                </c:pt>
                <c:pt idx="17" formatCode="0.0">
                  <c:v>22.058823529411764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9F-4941-8563-7BF4FA74A28F}"/>
            </c:ext>
          </c:extLst>
        </c:ser>
        <c:ser>
          <c:idx val="1"/>
          <c:order val="1"/>
          <c:tx>
            <c:strRef>
              <c:f>MIcra!$C$1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ABC8DF"/>
            </a:solidFill>
            <a:ln>
              <a:noFill/>
            </a:ln>
            <a:effectLst/>
          </c:spPr>
          <c:invertIfNegative val="0"/>
          <c:cat>
            <c:strRef>
              <c:f>MIcra!$A$2:$A$19</c:f>
              <c:strCache>
                <c:ptCount val="18"/>
                <c:pt idx="0">
                  <c:v>Andalucía</c:v>
                </c:pt>
                <c:pt idx="1">
                  <c:v>Aragón</c:v>
                </c:pt>
                <c:pt idx="2">
                  <c:v>Principado de Asturias</c:v>
                </c:pt>
                <c:pt idx="3">
                  <c:v>Canarias</c:v>
                </c:pt>
                <c:pt idx="4">
                  <c:v>Cantabria</c:v>
                </c:pt>
                <c:pt idx="5">
                  <c:v>Castilla-La Mancha</c:v>
                </c:pt>
                <c:pt idx="6">
                  <c:v>Castilla y León</c:v>
                </c:pt>
                <c:pt idx="7">
                  <c:v>Cataluña</c:v>
                </c:pt>
                <c:pt idx="8">
                  <c:v>Región de Murcia</c:v>
                </c:pt>
                <c:pt idx="9">
                  <c:v>Valencia</c:v>
                </c:pt>
                <c:pt idx="10">
                  <c:v>Extremadura</c:v>
                </c:pt>
                <c:pt idx="11">
                  <c:v>Galicia</c:v>
                </c:pt>
                <c:pt idx="12">
                  <c:v>Islas Baleares</c:v>
                </c:pt>
                <c:pt idx="13">
                  <c:v> Madrid</c:v>
                </c:pt>
                <c:pt idx="14">
                  <c:v>La Rioja</c:v>
                </c:pt>
                <c:pt idx="15">
                  <c:v>Comunidad Foral de Navarra</c:v>
                </c:pt>
                <c:pt idx="16">
                  <c:v>País Vasco</c:v>
                </c:pt>
                <c:pt idx="17">
                  <c:v>Media</c:v>
                </c:pt>
              </c:strCache>
            </c:strRef>
          </c:cat>
          <c:val>
            <c:numRef>
              <c:f>MIcra!$C$2:$C$19</c:f>
              <c:numCache>
                <c:formatCode>General</c:formatCode>
                <c:ptCount val="18"/>
                <c:pt idx="0">
                  <c:v>17</c:v>
                </c:pt>
                <c:pt idx="1">
                  <c:v>0</c:v>
                </c:pt>
                <c:pt idx="2">
                  <c:v>8</c:v>
                </c:pt>
                <c:pt idx="3">
                  <c:v>19</c:v>
                </c:pt>
                <c:pt idx="4">
                  <c:v>0</c:v>
                </c:pt>
                <c:pt idx="5">
                  <c:v>20</c:v>
                </c:pt>
                <c:pt idx="6">
                  <c:v>23</c:v>
                </c:pt>
                <c:pt idx="7">
                  <c:v>116</c:v>
                </c:pt>
                <c:pt idx="8">
                  <c:v>3</c:v>
                </c:pt>
                <c:pt idx="9">
                  <c:v>37</c:v>
                </c:pt>
                <c:pt idx="10">
                  <c:v>0</c:v>
                </c:pt>
                <c:pt idx="11">
                  <c:v>80</c:v>
                </c:pt>
                <c:pt idx="12">
                  <c:v>0</c:v>
                </c:pt>
                <c:pt idx="13">
                  <c:v>67</c:v>
                </c:pt>
                <c:pt idx="14">
                  <c:v>0</c:v>
                </c:pt>
                <c:pt idx="15">
                  <c:v>10</c:v>
                </c:pt>
                <c:pt idx="16">
                  <c:v>31</c:v>
                </c:pt>
                <c:pt idx="17" formatCode="0.0">
                  <c:v>25.352941176470587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9F-4941-8563-7BF4FA74A28F}"/>
            </c:ext>
          </c:extLst>
        </c:ser>
        <c:ser>
          <c:idx val="2"/>
          <c:order val="2"/>
          <c:tx>
            <c:strRef>
              <c:f>MIcra!$D$1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2DEBA"/>
            </a:solidFill>
            <a:ln>
              <a:noFill/>
            </a:ln>
            <a:effectLst/>
          </c:spPr>
          <c:invertIfNegative val="0"/>
          <c:cat>
            <c:strRef>
              <c:f>MIcra!$A$2:$A$19</c:f>
              <c:strCache>
                <c:ptCount val="18"/>
                <c:pt idx="0">
                  <c:v>Andalucía</c:v>
                </c:pt>
                <c:pt idx="1">
                  <c:v>Aragón</c:v>
                </c:pt>
                <c:pt idx="2">
                  <c:v>Principado de Asturias</c:v>
                </c:pt>
                <c:pt idx="3">
                  <c:v>Canarias</c:v>
                </c:pt>
                <c:pt idx="4">
                  <c:v>Cantabria</c:v>
                </c:pt>
                <c:pt idx="5">
                  <c:v>Castilla-La Mancha</c:v>
                </c:pt>
                <c:pt idx="6">
                  <c:v>Castilla y León</c:v>
                </c:pt>
                <c:pt idx="7">
                  <c:v>Cataluña</c:v>
                </c:pt>
                <c:pt idx="8">
                  <c:v>Región de Murcia</c:v>
                </c:pt>
                <c:pt idx="9">
                  <c:v>Valencia</c:v>
                </c:pt>
                <c:pt idx="10">
                  <c:v>Extremadura</c:v>
                </c:pt>
                <c:pt idx="11">
                  <c:v>Galicia</c:v>
                </c:pt>
                <c:pt idx="12">
                  <c:v>Islas Baleares</c:v>
                </c:pt>
                <c:pt idx="13">
                  <c:v> Madrid</c:v>
                </c:pt>
                <c:pt idx="14">
                  <c:v>La Rioja</c:v>
                </c:pt>
                <c:pt idx="15">
                  <c:v>Comunidad Foral de Navarra</c:v>
                </c:pt>
                <c:pt idx="16">
                  <c:v>País Vasco</c:v>
                </c:pt>
                <c:pt idx="17">
                  <c:v>Media</c:v>
                </c:pt>
              </c:strCache>
            </c:strRef>
          </c:cat>
          <c:val>
            <c:numRef>
              <c:f>MIcra!$D$2:$D$19</c:f>
              <c:numCache>
                <c:formatCode>General</c:formatCode>
                <c:ptCount val="18"/>
                <c:pt idx="0">
                  <c:v>25</c:v>
                </c:pt>
                <c:pt idx="1">
                  <c:v>0</c:v>
                </c:pt>
                <c:pt idx="2">
                  <c:v>4</c:v>
                </c:pt>
                <c:pt idx="3">
                  <c:v>24</c:v>
                </c:pt>
                <c:pt idx="4">
                  <c:v>0</c:v>
                </c:pt>
                <c:pt idx="5">
                  <c:v>19</c:v>
                </c:pt>
                <c:pt idx="6">
                  <c:v>17</c:v>
                </c:pt>
                <c:pt idx="7">
                  <c:v>115</c:v>
                </c:pt>
                <c:pt idx="8">
                  <c:v>6</c:v>
                </c:pt>
                <c:pt idx="9">
                  <c:v>39</c:v>
                </c:pt>
                <c:pt idx="10">
                  <c:v>0</c:v>
                </c:pt>
                <c:pt idx="11">
                  <c:v>93</c:v>
                </c:pt>
                <c:pt idx="12">
                  <c:v>2</c:v>
                </c:pt>
                <c:pt idx="13">
                  <c:v>113</c:v>
                </c:pt>
                <c:pt idx="14">
                  <c:v>0</c:v>
                </c:pt>
                <c:pt idx="15">
                  <c:v>14</c:v>
                </c:pt>
                <c:pt idx="16">
                  <c:v>49</c:v>
                </c:pt>
                <c:pt idx="17" formatCode="0.0">
                  <c:v>30.588235294117649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9F-4941-8563-7BF4FA74A28F}"/>
            </c:ext>
          </c:extLst>
        </c:ser>
        <c:ser>
          <c:idx val="3"/>
          <c:order val="3"/>
          <c:tx>
            <c:strRef>
              <c:f>MIcra!$E$1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8D8C89"/>
            </a:solidFill>
            <a:ln>
              <a:noFill/>
            </a:ln>
            <a:effectLst/>
          </c:spPr>
          <c:invertIfNegative val="0"/>
          <c:cat>
            <c:strRef>
              <c:f>MIcra!$A$2:$A$19</c:f>
              <c:strCache>
                <c:ptCount val="18"/>
                <c:pt idx="0">
                  <c:v>Andalucía</c:v>
                </c:pt>
                <c:pt idx="1">
                  <c:v>Aragón</c:v>
                </c:pt>
                <c:pt idx="2">
                  <c:v>Principado de Asturias</c:v>
                </c:pt>
                <c:pt idx="3">
                  <c:v>Canarias</c:v>
                </c:pt>
                <c:pt idx="4">
                  <c:v>Cantabria</c:v>
                </c:pt>
                <c:pt idx="5">
                  <c:v>Castilla-La Mancha</c:v>
                </c:pt>
                <c:pt idx="6">
                  <c:v>Castilla y León</c:v>
                </c:pt>
                <c:pt idx="7">
                  <c:v>Cataluña</c:v>
                </c:pt>
                <c:pt idx="8">
                  <c:v>Región de Murcia</c:v>
                </c:pt>
                <c:pt idx="9">
                  <c:v>Valencia</c:v>
                </c:pt>
                <c:pt idx="10">
                  <c:v>Extremadura</c:v>
                </c:pt>
                <c:pt idx="11">
                  <c:v>Galicia</c:v>
                </c:pt>
                <c:pt idx="12">
                  <c:v>Islas Baleares</c:v>
                </c:pt>
                <c:pt idx="13">
                  <c:v> Madrid</c:v>
                </c:pt>
                <c:pt idx="14">
                  <c:v>La Rioja</c:v>
                </c:pt>
                <c:pt idx="15">
                  <c:v>Comunidad Foral de Navarra</c:v>
                </c:pt>
                <c:pt idx="16">
                  <c:v>País Vasco</c:v>
                </c:pt>
                <c:pt idx="17">
                  <c:v>Media</c:v>
                </c:pt>
              </c:strCache>
            </c:strRef>
          </c:cat>
          <c:val>
            <c:numRef>
              <c:f>MIcra!$E$2:$E$19</c:f>
              <c:numCache>
                <c:formatCode>General</c:formatCode>
                <c:ptCount val="18"/>
                <c:pt idx="0">
                  <c:v>44</c:v>
                </c:pt>
                <c:pt idx="1">
                  <c:v>0</c:v>
                </c:pt>
                <c:pt idx="2">
                  <c:v>8</c:v>
                </c:pt>
                <c:pt idx="3">
                  <c:v>12</c:v>
                </c:pt>
                <c:pt idx="4">
                  <c:v>0</c:v>
                </c:pt>
                <c:pt idx="5">
                  <c:v>51</c:v>
                </c:pt>
                <c:pt idx="6">
                  <c:v>18</c:v>
                </c:pt>
                <c:pt idx="7">
                  <c:v>166</c:v>
                </c:pt>
                <c:pt idx="8">
                  <c:v>6</c:v>
                </c:pt>
                <c:pt idx="9">
                  <c:v>45</c:v>
                </c:pt>
                <c:pt idx="10">
                  <c:v>0</c:v>
                </c:pt>
                <c:pt idx="11">
                  <c:v>117</c:v>
                </c:pt>
                <c:pt idx="12">
                  <c:v>2</c:v>
                </c:pt>
                <c:pt idx="13">
                  <c:v>113</c:v>
                </c:pt>
                <c:pt idx="14">
                  <c:v>0</c:v>
                </c:pt>
                <c:pt idx="15">
                  <c:v>15</c:v>
                </c:pt>
                <c:pt idx="16">
                  <c:v>55</c:v>
                </c:pt>
                <c:pt idx="17" formatCode="0.0">
                  <c:v>38.352941176470587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F9F-4941-8563-7BF4FA74A28F}"/>
            </c:ext>
          </c:extLst>
        </c:ser>
        <c:ser>
          <c:idx val="4"/>
          <c:order val="4"/>
          <c:tx>
            <c:strRef>
              <c:f>MIcra!$F$1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E9868F"/>
            </a:solidFill>
            <a:ln>
              <a:noFill/>
            </a:ln>
            <a:effectLst/>
          </c:spPr>
          <c:invertIfNegative val="0"/>
          <c:cat>
            <c:strRef>
              <c:f>MIcra!$A$2:$A$19</c:f>
              <c:strCache>
                <c:ptCount val="18"/>
                <c:pt idx="0">
                  <c:v>Andalucía</c:v>
                </c:pt>
                <c:pt idx="1">
                  <c:v>Aragón</c:v>
                </c:pt>
                <c:pt idx="2">
                  <c:v>Principado de Asturias</c:v>
                </c:pt>
                <c:pt idx="3">
                  <c:v>Canarias</c:v>
                </c:pt>
                <c:pt idx="4">
                  <c:v>Cantabria</c:v>
                </c:pt>
                <c:pt idx="5">
                  <c:v>Castilla-La Mancha</c:v>
                </c:pt>
                <c:pt idx="6">
                  <c:v>Castilla y León</c:v>
                </c:pt>
                <c:pt idx="7">
                  <c:v>Cataluña</c:v>
                </c:pt>
                <c:pt idx="8">
                  <c:v>Región de Murcia</c:v>
                </c:pt>
                <c:pt idx="9">
                  <c:v>Valencia</c:v>
                </c:pt>
                <c:pt idx="10">
                  <c:v>Extremadura</c:v>
                </c:pt>
                <c:pt idx="11">
                  <c:v>Galicia</c:v>
                </c:pt>
                <c:pt idx="12">
                  <c:v>Islas Baleares</c:v>
                </c:pt>
                <c:pt idx="13">
                  <c:v> Madrid</c:v>
                </c:pt>
                <c:pt idx="14">
                  <c:v>La Rioja</c:v>
                </c:pt>
                <c:pt idx="15">
                  <c:v>Comunidad Foral de Navarra</c:v>
                </c:pt>
                <c:pt idx="16">
                  <c:v>País Vasco</c:v>
                </c:pt>
                <c:pt idx="17">
                  <c:v>Media</c:v>
                </c:pt>
              </c:strCache>
            </c:strRef>
          </c:cat>
          <c:val>
            <c:numRef>
              <c:f>MIcra!$F$2:$F$19</c:f>
              <c:numCache>
                <c:formatCode>General</c:formatCode>
                <c:ptCount val="18"/>
                <c:pt idx="0">
                  <c:v>48</c:v>
                </c:pt>
                <c:pt idx="1">
                  <c:v>0</c:v>
                </c:pt>
                <c:pt idx="2">
                  <c:v>18</c:v>
                </c:pt>
                <c:pt idx="3">
                  <c:v>27</c:v>
                </c:pt>
                <c:pt idx="4">
                  <c:v>1</c:v>
                </c:pt>
                <c:pt idx="5">
                  <c:v>46</c:v>
                </c:pt>
                <c:pt idx="6">
                  <c:v>34</c:v>
                </c:pt>
                <c:pt idx="7">
                  <c:v>192</c:v>
                </c:pt>
                <c:pt idx="8">
                  <c:v>5</c:v>
                </c:pt>
                <c:pt idx="9">
                  <c:v>42</c:v>
                </c:pt>
                <c:pt idx="10">
                  <c:v>0</c:v>
                </c:pt>
                <c:pt idx="11">
                  <c:v>159</c:v>
                </c:pt>
                <c:pt idx="12">
                  <c:v>6</c:v>
                </c:pt>
                <c:pt idx="13">
                  <c:v>157</c:v>
                </c:pt>
                <c:pt idx="14">
                  <c:v>1</c:v>
                </c:pt>
                <c:pt idx="15">
                  <c:v>6</c:v>
                </c:pt>
                <c:pt idx="16">
                  <c:v>73</c:v>
                </c:pt>
                <c:pt idx="17" formatCode="0.0">
                  <c:v>47.941176470588232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F9F-4941-8563-7BF4FA74A28F}"/>
            </c:ext>
          </c:extLst>
        </c:ser>
        <c:ser>
          <c:idx val="5"/>
          <c:order val="5"/>
          <c:tx>
            <c:strRef>
              <c:f>MIcra!$G$1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756282"/>
            </a:solidFill>
            <a:ln>
              <a:noFill/>
            </a:ln>
            <a:effectLst/>
          </c:spPr>
          <c:invertIfNegative val="0"/>
          <c:cat>
            <c:strRef>
              <c:f>MIcra!$A$2:$A$19</c:f>
              <c:strCache>
                <c:ptCount val="18"/>
                <c:pt idx="0">
                  <c:v>Andalucía</c:v>
                </c:pt>
                <c:pt idx="1">
                  <c:v>Aragón</c:v>
                </c:pt>
                <c:pt idx="2">
                  <c:v>Principado de Asturias</c:v>
                </c:pt>
                <c:pt idx="3">
                  <c:v>Canarias</c:v>
                </c:pt>
                <c:pt idx="4">
                  <c:v>Cantabria</c:v>
                </c:pt>
                <c:pt idx="5">
                  <c:v>Castilla-La Mancha</c:v>
                </c:pt>
                <c:pt idx="6">
                  <c:v>Castilla y León</c:v>
                </c:pt>
                <c:pt idx="7">
                  <c:v>Cataluña</c:v>
                </c:pt>
                <c:pt idx="8">
                  <c:v>Región de Murcia</c:v>
                </c:pt>
                <c:pt idx="9">
                  <c:v>Valencia</c:v>
                </c:pt>
                <c:pt idx="10">
                  <c:v>Extremadura</c:v>
                </c:pt>
                <c:pt idx="11">
                  <c:v>Galicia</c:v>
                </c:pt>
                <c:pt idx="12">
                  <c:v>Islas Baleares</c:v>
                </c:pt>
                <c:pt idx="13">
                  <c:v> Madrid</c:v>
                </c:pt>
                <c:pt idx="14">
                  <c:v>La Rioja</c:v>
                </c:pt>
                <c:pt idx="15">
                  <c:v>Comunidad Foral de Navarra</c:v>
                </c:pt>
                <c:pt idx="16">
                  <c:v>País Vasco</c:v>
                </c:pt>
                <c:pt idx="17">
                  <c:v>Media</c:v>
                </c:pt>
              </c:strCache>
            </c:strRef>
          </c:cat>
          <c:val>
            <c:numRef>
              <c:f>MIcra!$G$2:$G$19</c:f>
              <c:numCache>
                <c:formatCode>General</c:formatCode>
                <c:ptCount val="18"/>
                <c:pt idx="0">
                  <c:v>79</c:v>
                </c:pt>
                <c:pt idx="1">
                  <c:v>0</c:v>
                </c:pt>
                <c:pt idx="2">
                  <c:v>25</c:v>
                </c:pt>
                <c:pt idx="3">
                  <c:v>56</c:v>
                </c:pt>
                <c:pt idx="4">
                  <c:v>4</c:v>
                </c:pt>
                <c:pt idx="5">
                  <c:v>58</c:v>
                </c:pt>
                <c:pt idx="6">
                  <c:v>16</c:v>
                </c:pt>
                <c:pt idx="7">
                  <c:v>233</c:v>
                </c:pt>
                <c:pt idx="8">
                  <c:v>8</c:v>
                </c:pt>
                <c:pt idx="9">
                  <c:v>39</c:v>
                </c:pt>
                <c:pt idx="10">
                  <c:v>0</c:v>
                </c:pt>
                <c:pt idx="11">
                  <c:v>128</c:v>
                </c:pt>
                <c:pt idx="12">
                  <c:v>8</c:v>
                </c:pt>
                <c:pt idx="13">
                  <c:v>168</c:v>
                </c:pt>
                <c:pt idx="14">
                  <c:v>2</c:v>
                </c:pt>
                <c:pt idx="15">
                  <c:v>5</c:v>
                </c:pt>
                <c:pt idx="16">
                  <c:v>134</c:v>
                </c:pt>
                <c:pt idx="17" formatCode="0.0">
                  <c:v>56.588235294117602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F9F-4941-8563-7BF4FA74A2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41895999"/>
        <c:axId val="904531455"/>
      </c:barChart>
      <c:catAx>
        <c:axId val="1341895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904531455"/>
        <c:crosses val="autoZero"/>
        <c:auto val="1"/>
        <c:lblAlgn val="ctr"/>
        <c:lblOffset val="100"/>
        <c:noMultiLvlLbl val="0"/>
      </c:catAx>
      <c:valAx>
        <c:axId val="90453145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Marcapasos</a:t>
                </a:r>
                <a:r>
                  <a:rPr lang="en-US" baseline="0"/>
                  <a:t> sin cables, n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41895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ES_tradnl"/>
              <a:t>Monitorización a distancia total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892435"/>
            </a:solidFill>
            <a:ln>
              <a:solidFill>
                <a:srgbClr val="892435"/>
              </a:solidFill>
            </a:ln>
            <a:effectLst/>
          </c:spPr>
          <c:invertIfNegative val="0"/>
          <c:cat>
            <c:strRef>
              <c:f>'[1]Datos informes'!$I$64:$I$80</c:f>
              <c:strCache>
                <c:ptCount val="17"/>
                <c:pt idx="0">
                  <c:v>Andalucía</c:v>
                </c:pt>
                <c:pt idx="1">
                  <c:v>Aragón</c:v>
                </c:pt>
                <c:pt idx="2">
                  <c:v>Asturias</c:v>
                </c:pt>
                <c:pt idx="3">
                  <c:v>Cantabria</c:v>
                </c:pt>
                <c:pt idx="4">
                  <c:v>I. Baleares</c:v>
                </c:pt>
                <c:pt idx="5">
                  <c:v>I. Canarias</c:v>
                </c:pt>
                <c:pt idx="6">
                  <c:v>Casttilla La Mancha</c:v>
                </c:pt>
                <c:pt idx="7">
                  <c:v>Castilla y León</c:v>
                </c:pt>
                <c:pt idx="8">
                  <c:v>Cataluña</c:v>
                </c:pt>
                <c:pt idx="9">
                  <c:v>C. Valenciana</c:v>
                </c:pt>
                <c:pt idx="10">
                  <c:v>Extremadura</c:v>
                </c:pt>
                <c:pt idx="11">
                  <c:v>Galicia</c:v>
                </c:pt>
                <c:pt idx="12">
                  <c:v>La Rioja</c:v>
                </c:pt>
                <c:pt idx="13">
                  <c:v>Madrid</c:v>
                </c:pt>
                <c:pt idx="14">
                  <c:v>Murcia</c:v>
                </c:pt>
                <c:pt idx="15">
                  <c:v>Navarra</c:v>
                </c:pt>
                <c:pt idx="16">
                  <c:v>País Vasco</c:v>
                </c:pt>
              </c:strCache>
            </c:strRef>
          </c:cat>
          <c:val>
            <c:numRef>
              <c:f>'[1]Datos informes'!$J$64:$J$80</c:f>
              <c:numCache>
                <c:formatCode>General</c:formatCode>
                <c:ptCount val="17"/>
                <c:pt idx="0">
                  <c:v>49.702380952380956</c:v>
                </c:pt>
                <c:pt idx="1">
                  <c:v>83.26359832635984</c:v>
                </c:pt>
                <c:pt idx="2">
                  <c:v>48.270042194092824</c:v>
                </c:pt>
                <c:pt idx="3">
                  <c:v>9.5599393019726868</c:v>
                </c:pt>
                <c:pt idx="4">
                  <c:v>7.8172588832487317</c:v>
                </c:pt>
                <c:pt idx="5">
                  <c:v>76.75644028103045</c:v>
                </c:pt>
                <c:pt idx="6">
                  <c:v>18.603351955307261</c:v>
                </c:pt>
                <c:pt idx="7">
                  <c:v>32.620320855614978</c:v>
                </c:pt>
                <c:pt idx="8">
                  <c:v>40.041726849622854</c:v>
                </c:pt>
                <c:pt idx="9">
                  <c:v>43.529929577464785</c:v>
                </c:pt>
                <c:pt idx="10">
                  <c:v>20.700308959835219</c:v>
                </c:pt>
                <c:pt idx="11">
                  <c:v>39.461118690313782</c:v>
                </c:pt>
                <c:pt idx="12">
                  <c:v>80.204778156996596</c:v>
                </c:pt>
                <c:pt idx="13">
                  <c:v>22.69597777509361</c:v>
                </c:pt>
                <c:pt idx="14">
                  <c:v>75.778894472361813</c:v>
                </c:pt>
                <c:pt idx="15">
                  <c:v>80.381944444444443</c:v>
                </c:pt>
                <c:pt idx="16">
                  <c:v>78.436781609195407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2E-4E29-A59D-F3ACCAEA51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892320"/>
        <c:axId val="142894048"/>
      </c:barChart>
      <c:catAx>
        <c:axId val="142892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2894048"/>
        <c:crosses val="autoZero"/>
        <c:auto val="1"/>
        <c:lblAlgn val="ctr"/>
        <c:lblOffset val="100"/>
        <c:noMultiLvlLbl val="0"/>
      </c:catAx>
      <c:valAx>
        <c:axId val="1428940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Altas en monitorización a distancia, 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42892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solidFill>
            <a:schemeClr val="tx1"/>
          </a:solidFill>
        </a:defRPr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E872FCBFEC574A8B8A0F70EC2AE454" ma:contentTypeVersion="18" ma:contentTypeDescription="Crear nuevo documento." ma:contentTypeScope="" ma:versionID="3d4471808a5879ad542e05fcbd0b5fdc">
  <xsd:schema xmlns:xsd="http://www.w3.org/2001/XMLSchema" xmlns:xs="http://www.w3.org/2001/XMLSchema" xmlns:p="http://schemas.microsoft.com/office/2006/metadata/properties" xmlns:ns2="fc2969d0-809c-46e2-ac62-def8598ec0ca" xmlns:ns3="adabf4ff-3498-4682-b33b-6473954ae495" xmlns:ns4="4dd5dfc2-7834-436a-b416-243ab7328398" targetNamespace="http://schemas.microsoft.com/office/2006/metadata/properties" ma:root="true" ma:fieldsID="6b714c84950c3a3720c9eb267d1827cd" ns2:_="" ns3:_="" ns4:_="">
    <xsd:import namespace="fc2969d0-809c-46e2-ac62-def8598ec0ca"/>
    <xsd:import namespace="adabf4ff-3498-4682-b33b-6473954ae495"/>
    <xsd:import namespace="4dd5dfc2-7834-436a-b416-243ab7328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69d0-809c-46e2-ac62-def8598ec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f10f69a-613f-43af-b325-0342f5f93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bf4ff-3498-4682-b33b-6473954ae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dfc2-7834-436a-b416-243ab73283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a5468f-1b16-4efc-bb75-5d0fbf0a0416}" ma:internalName="TaxCatchAll" ma:showField="CatchAllData" ma:web="4dd5dfc2-7834-436a-b416-243ab7328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969d0-809c-46e2-ac62-def8598ec0ca">
      <Terms xmlns="http://schemas.microsoft.com/office/infopath/2007/PartnerControls"/>
    </lcf76f155ced4ddcb4097134ff3c332f>
    <TaxCatchAll xmlns="4dd5dfc2-7834-436a-b416-243ab73283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0E826-6B33-4F3C-9F75-6DB6C8FB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969d0-809c-46e2-ac62-def8598ec0ca"/>
    <ds:schemaRef ds:uri="adabf4ff-3498-4682-b33b-6473954ae495"/>
    <ds:schemaRef ds:uri="4dd5dfc2-7834-436a-b416-243ab7328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7E3EE-8FD7-4FC5-A8CC-F7ED77260969}">
  <ds:schemaRefs>
    <ds:schemaRef ds:uri="http://schemas.microsoft.com/office/2006/metadata/properties"/>
    <ds:schemaRef ds:uri="http://schemas.microsoft.com/office/infopath/2007/PartnerControls"/>
    <ds:schemaRef ds:uri="fc2969d0-809c-46e2-ac62-def8598ec0ca"/>
    <ds:schemaRef ds:uri="4dd5dfc2-7834-436a-b416-243ab7328398"/>
  </ds:schemaRefs>
</ds:datastoreItem>
</file>

<file path=customXml/itemProps3.xml><?xml version="1.0" encoding="utf-8"?>
<ds:datastoreItem xmlns:ds="http://schemas.openxmlformats.org/officeDocument/2006/customXml" ds:itemID="{2EF8CD4C-3B9E-4153-824E-4710939EC7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Capuz</dc:creator>
  <cp:lastModifiedBy>Miguel Capuz</cp:lastModifiedBy>
  <cp:revision>4</cp:revision>
  <dcterms:created xsi:type="dcterms:W3CDTF">2024-07-17T16:21:00Z</dcterms:created>
  <dcterms:modified xsi:type="dcterms:W3CDTF">2024-07-18T17:56:00Z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2603600</vt:r8>
  </property>
  <property fmtid="{D5CDD505-2E9C-101B-9397-08002B2CF9AE}" pid="3" name="MediaServiceImageTags">
    <vt:lpwstr/>
  </property>
  <property fmtid="{D5CDD505-2E9C-101B-9397-08002B2CF9AE}" pid="4" name="ContentTypeId">
    <vt:lpwstr>0x01010030E872FCBFEC574A8B8A0F70EC2AE454</vt:lpwstr>
  </property>
</Properties>
</file>