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24E29" w14:textId="0FB0FB21" w:rsidR="00830E8D" w:rsidRPr="004D625D" w:rsidRDefault="00830E8D" w:rsidP="00830E8D">
      <w:pPr>
        <w:pStyle w:val="Descripcin"/>
        <w:keepNext/>
        <w:rPr>
          <w:rFonts w:ascii="Times New Roman" w:hAnsi="Times New Roman" w:cs="Times New Roman"/>
          <w:i w:val="0"/>
          <w:iCs w:val="0"/>
          <w:color w:val="auto"/>
          <w:sz w:val="24"/>
          <w:szCs w:val="24"/>
          <w:lang w:val="en-US"/>
        </w:rPr>
      </w:pPr>
      <w:bookmarkStart w:id="0" w:name="_Hlk212477092"/>
      <w:r w:rsidRPr="004D625D">
        <w:rPr>
          <w:rFonts w:ascii="Times New Roman" w:hAnsi="Times New Roman" w:cs="Times New Roman"/>
          <w:i w:val="0"/>
          <w:iCs w:val="0"/>
          <w:color w:val="auto"/>
          <w:sz w:val="24"/>
          <w:szCs w:val="24"/>
          <w:lang w:val="en-US"/>
        </w:rPr>
        <w:t xml:space="preserve">Table </w:t>
      </w:r>
      <w:r w:rsidR="008E3371">
        <w:rPr>
          <w:rFonts w:ascii="Times New Roman" w:hAnsi="Times New Roman" w:cs="Times New Roman"/>
          <w:i w:val="0"/>
          <w:iCs w:val="0"/>
          <w:color w:val="auto"/>
          <w:sz w:val="24"/>
          <w:szCs w:val="24"/>
          <w:lang w:val="en-US"/>
        </w:rPr>
        <w:t>S</w:t>
      </w:r>
      <w:r w:rsidRPr="004D625D">
        <w:rPr>
          <w:rFonts w:ascii="Times New Roman" w:hAnsi="Times New Roman" w:cs="Times New Roman"/>
          <w:i w:val="0"/>
          <w:iCs w:val="0"/>
          <w:color w:val="auto"/>
          <w:sz w:val="24"/>
          <w:szCs w:val="24"/>
          <w:lang w:val="en-US"/>
        </w:rPr>
        <w:t>1.</w:t>
      </w:r>
      <w:r>
        <w:rPr>
          <w:rFonts w:ascii="Times New Roman" w:hAnsi="Times New Roman" w:cs="Times New Roman"/>
          <w:i w:val="0"/>
          <w:iCs w:val="0"/>
          <w:color w:val="auto"/>
          <w:sz w:val="24"/>
          <w:szCs w:val="24"/>
          <w:lang w:val="en-US"/>
        </w:rPr>
        <w:t xml:space="preserve"> </w:t>
      </w:r>
      <w:r w:rsidRPr="004D625D">
        <w:rPr>
          <w:rFonts w:ascii="Times New Roman" w:hAnsi="Times New Roman" w:cs="Times New Roman"/>
          <w:i w:val="0"/>
          <w:iCs w:val="0"/>
          <w:color w:val="auto"/>
          <w:sz w:val="24"/>
          <w:szCs w:val="24"/>
          <w:lang w:val="en-US"/>
        </w:rPr>
        <w:t xml:space="preserve">Main publications reporting </w:t>
      </w:r>
      <w:r w:rsidR="00D36CA4">
        <w:rPr>
          <w:rFonts w:ascii="Times New Roman" w:hAnsi="Times New Roman" w:cs="Times New Roman"/>
          <w:i w:val="0"/>
          <w:iCs w:val="0"/>
          <w:color w:val="auto"/>
          <w:sz w:val="24"/>
          <w:szCs w:val="24"/>
          <w:lang w:val="en-US"/>
        </w:rPr>
        <w:t xml:space="preserve">the </w:t>
      </w:r>
      <w:r w:rsidRPr="004D625D">
        <w:rPr>
          <w:rFonts w:ascii="Times New Roman" w:hAnsi="Times New Roman" w:cs="Times New Roman"/>
          <w:i w:val="0"/>
          <w:iCs w:val="0"/>
          <w:color w:val="auto"/>
          <w:sz w:val="24"/>
          <w:szCs w:val="24"/>
          <w:lang w:val="en-US"/>
        </w:rPr>
        <w:t>prevalence of abdominopelvic veinous abnormalities based on MRI</w:t>
      </w:r>
      <w:r>
        <w:rPr>
          <w:rFonts w:ascii="Times New Roman" w:hAnsi="Times New Roman" w:cs="Times New Roman"/>
          <w:i w:val="0"/>
          <w:iCs w:val="0"/>
          <w:color w:val="auto"/>
          <w:sz w:val="24"/>
          <w:szCs w:val="24"/>
          <w:lang w:val="en-US"/>
        </w:rPr>
        <w:t>, CT scan or aortography imaging, in patients without a history of PFO-related arterial event</w:t>
      </w:r>
      <w:r w:rsidR="00D36CA4">
        <w:rPr>
          <w:rFonts w:ascii="Times New Roman" w:hAnsi="Times New Roman" w:cs="Times New Roman"/>
          <w:i w:val="0"/>
          <w:iCs w:val="0"/>
          <w:color w:val="auto"/>
          <w:sz w:val="24"/>
          <w:szCs w:val="24"/>
          <w:lang w:val="en-US"/>
        </w:rPr>
        <w:t>s</w:t>
      </w:r>
      <w:r>
        <w:rPr>
          <w:rFonts w:ascii="Times New Roman" w:hAnsi="Times New Roman" w:cs="Times New Roman"/>
          <w:i w:val="0"/>
          <w:iCs w:val="0"/>
          <w:color w:val="auto"/>
          <w:sz w:val="24"/>
          <w:szCs w:val="24"/>
          <w:lang w:val="en-US"/>
        </w:rPr>
        <w:t xml:space="preserve"> </w:t>
      </w:r>
    </w:p>
    <w:tbl>
      <w:tblPr>
        <w:tblStyle w:val="Tablaconcuadrcula"/>
        <w:tblW w:w="0" w:type="auto"/>
        <w:tblLook w:val="04A0" w:firstRow="1" w:lastRow="0" w:firstColumn="1" w:lastColumn="0" w:noHBand="0" w:noVBand="1"/>
      </w:tblPr>
      <w:tblGrid>
        <w:gridCol w:w="3020"/>
        <w:gridCol w:w="3021"/>
        <w:gridCol w:w="3021"/>
      </w:tblGrid>
      <w:tr w:rsidR="00830E8D" w:rsidRPr="00021478" w14:paraId="378A646F" w14:textId="77777777" w:rsidTr="00121E58">
        <w:tc>
          <w:tcPr>
            <w:tcW w:w="3020" w:type="dxa"/>
          </w:tcPr>
          <w:p w14:paraId="5B9D436C" w14:textId="77777777" w:rsidR="00830E8D" w:rsidRPr="00021478" w:rsidRDefault="00830E8D" w:rsidP="00121E58">
            <w:pPr>
              <w:rPr>
                <w:lang w:val="en-US"/>
              </w:rPr>
            </w:pPr>
            <w:r w:rsidRPr="00021478">
              <w:rPr>
                <w:lang w:val="en-US"/>
              </w:rPr>
              <w:t>First author, year of p</w:t>
            </w:r>
            <w:r>
              <w:rPr>
                <w:lang w:val="en-US"/>
              </w:rPr>
              <w:t>ublication</w:t>
            </w:r>
          </w:p>
        </w:tc>
        <w:tc>
          <w:tcPr>
            <w:tcW w:w="3021" w:type="dxa"/>
          </w:tcPr>
          <w:p w14:paraId="3B307FD8" w14:textId="77777777" w:rsidR="00830E8D" w:rsidRPr="00021478" w:rsidRDefault="00830E8D" w:rsidP="00121E58">
            <w:pPr>
              <w:rPr>
                <w:lang w:val="en-US"/>
              </w:rPr>
            </w:pPr>
            <w:r>
              <w:rPr>
                <w:lang w:val="en-US"/>
              </w:rPr>
              <w:t>Reported prevalence</w:t>
            </w:r>
          </w:p>
        </w:tc>
        <w:tc>
          <w:tcPr>
            <w:tcW w:w="3021" w:type="dxa"/>
          </w:tcPr>
          <w:p w14:paraId="4EA553BD" w14:textId="77777777" w:rsidR="00830E8D" w:rsidRPr="00021478" w:rsidRDefault="00830E8D" w:rsidP="00121E58">
            <w:pPr>
              <w:rPr>
                <w:lang w:val="en-US"/>
              </w:rPr>
            </w:pPr>
            <w:r>
              <w:rPr>
                <w:lang w:val="en-US"/>
              </w:rPr>
              <w:t>Studied population</w:t>
            </w:r>
          </w:p>
        </w:tc>
      </w:tr>
      <w:tr w:rsidR="00830E8D" w:rsidRPr="00021478" w14:paraId="37BF17AA" w14:textId="77777777" w:rsidTr="00121E58">
        <w:tc>
          <w:tcPr>
            <w:tcW w:w="9062" w:type="dxa"/>
            <w:gridSpan w:val="3"/>
          </w:tcPr>
          <w:p w14:paraId="533BC9F1" w14:textId="77777777" w:rsidR="00830E8D" w:rsidRPr="00D36CA4" w:rsidRDefault="00830E8D" w:rsidP="00121E58">
            <w:pPr>
              <w:rPr>
                <w:i/>
                <w:iCs/>
                <w:lang w:val="en-US"/>
              </w:rPr>
            </w:pPr>
            <w:r w:rsidRPr="00D36CA4">
              <w:rPr>
                <w:i/>
                <w:iCs/>
                <w:lang w:val="en-US"/>
              </w:rPr>
              <w:t>May-Thurner-Cockett phenomenon</w:t>
            </w:r>
          </w:p>
        </w:tc>
      </w:tr>
      <w:tr w:rsidR="00830E8D" w:rsidRPr="008E3371" w14:paraId="05FED2A8" w14:textId="77777777" w:rsidTr="00121E58">
        <w:tc>
          <w:tcPr>
            <w:tcW w:w="3020" w:type="dxa"/>
          </w:tcPr>
          <w:p w14:paraId="38FBAAED" w14:textId="77777777" w:rsidR="00830E8D" w:rsidRPr="00021478" w:rsidRDefault="00830E8D" w:rsidP="00121E58">
            <w:pPr>
              <w:rPr>
                <w:lang w:val="en-US"/>
              </w:rPr>
            </w:pPr>
            <w:r>
              <w:rPr>
                <w:lang w:val="en-US"/>
              </w:rPr>
              <w:t>Costa, 2021</w:t>
            </w:r>
            <w:r>
              <w:rPr>
                <w:lang w:val="en-US"/>
              </w:rPr>
              <w:fldChar w:fldCharType="begin"/>
            </w:r>
            <w:r>
              <w:rPr>
                <w:lang w:val="en-US"/>
              </w:rPr>
              <w:instrText xml:space="preserve"> ADDIN ZOTERO_ITEM CSL_CITATION {"citationID":"svVfY3U1","properties":{"formattedCitation":"\\super 1\\nosupersub{}","plainCitation":"1","noteIndex":0},"citationItems":[{"id":11936,"uris":["http://zotero.org/users/2869956/items/KNBVQTIE"],"itemData":{"id":11936,"type":"article-journal","abstract":"BACKGROUND: The goal of this study was to assess the degree of the left common iliac vein (LCIV) compression by the right common iliac artery (RCIA) on magnetic resonance imaging (MRI), and verify differences in compression measurements in end-inspiration, end-expiration, supine, and prone decubitus between patients with and without symptoms in the lower limbs.\nMETHODS AND RESULTS: A total of 82 consecutive participants provided informed consent and underwent pelvic MRI for different clinical indications other than vascular-related disorders. The participants answered a questionnaire about venous disease in the lower limbs and history of previous deep vein thrombosis. This study measured the area and diameter of the LCIV at the site of the crossing with the RCIA and in the uncompressed caudal LCIV segment. Statistical analysis was performed to compare the degree of LCIV compression by the RCIA and verify differences in compression measurements. A total of 71 participants were included; 46.6% were in group A and did not experience signs and symptoms in lower limbs and 53.6% were in group B and answered at least one question with a positive answer. It was observed that there was a statistically significant difference between groups for end-expiration. No statistically significant differences were observed for all other measurements.\nCONCLUSIONS: A substantial percentage of the asymptomatic and symptomatic population showed compression of the LCIV, suggesting there are no clear relationships between stenosis and non-specific symptomatology in the general population.","container-title":"Circulation Journal: Official Journal of the Japanese Circulation Society","DOI":"10.1253/circj.CJ-19-0913","ISSN":"1347-4820","issue":"5","journalAbbreviation":"Circ J","language":"eng","note":"PMID: 32249232","page":"763-768","source":"PubMed","title":"Magnetic Resonance Imaging Evaluation of Left Common Iliac Vein Compression in Patients With and Without Symptoms of Venous Disease","volume":"84","author":[{"family":"Costa","given":"Larissa Maria Giacon"},{"family":"Tachibana","given":"Adriano"},{"family":"Magao","given":"Fernanda da Silva"},{"family":"Wolosker","given":"Nelson"},{"family":"Baroni","given":"Ronaldo Hueb"}],"issued":{"date-parts":[["2020",4,24]]}}}],"schema":"https://github.com/citation-style-language/schema/raw/master/csl-citation.json"} </w:instrText>
            </w:r>
            <w:r>
              <w:rPr>
                <w:lang w:val="en-US"/>
              </w:rPr>
              <w:fldChar w:fldCharType="separate"/>
            </w:r>
            <w:r w:rsidRPr="00C8745C">
              <w:rPr>
                <w:rFonts w:ascii="Aptos" w:hAnsi="Aptos" w:cs="Times New Roman"/>
                <w:vertAlign w:val="superscript"/>
              </w:rPr>
              <w:t>1</w:t>
            </w:r>
            <w:r>
              <w:rPr>
                <w:lang w:val="en-US"/>
              </w:rPr>
              <w:fldChar w:fldCharType="end"/>
            </w:r>
          </w:p>
        </w:tc>
        <w:tc>
          <w:tcPr>
            <w:tcW w:w="3021" w:type="dxa"/>
          </w:tcPr>
          <w:p w14:paraId="29D91B98" w14:textId="77777777" w:rsidR="00830E8D" w:rsidRPr="00021478" w:rsidRDefault="00830E8D" w:rsidP="00121E58">
            <w:pPr>
              <w:rPr>
                <w:lang w:val="en-US"/>
              </w:rPr>
            </w:pPr>
            <w:r>
              <w:rPr>
                <w:lang w:val="en-US"/>
              </w:rPr>
              <w:t>1/33 (4.8%) patients presented with ≥50% compression of the left common iliac vein area in supine decubitus based on MRI evaluation</w:t>
            </w:r>
          </w:p>
        </w:tc>
        <w:tc>
          <w:tcPr>
            <w:tcW w:w="3021" w:type="dxa"/>
          </w:tcPr>
          <w:p w14:paraId="0904535D" w14:textId="4E07B963" w:rsidR="00830E8D" w:rsidRPr="00021478" w:rsidRDefault="00830E8D" w:rsidP="00121E58">
            <w:pPr>
              <w:rPr>
                <w:lang w:val="en-US"/>
              </w:rPr>
            </w:pPr>
            <w:r>
              <w:rPr>
                <w:lang w:val="en-US"/>
              </w:rPr>
              <w:t xml:space="preserve">Asymptomatic patients undergoing pelvic MRI for nonvascular-related disorders and not reporting any lower-limb symptoms </w:t>
            </w:r>
          </w:p>
        </w:tc>
      </w:tr>
      <w:tr w:rsidR="00830E8D" w:rsidRPr="00D106EA" w14:paraId="20F69DBA" w14:textId="77777777" w:rsidTr="00121E58">
        <w:tc>
          <w:tcPr>
            <w:tcW w:w="3020" w:type="dxa"/>
          </w:tcPr>
          <w:p w14:paraId="1BE42F88" w14:textId="77777777" w:rsidR="00830E8D" w:rsidRDefault="00830E8D" w:rsidP="00121E58">
            <w:pPr>
              <w:rPr>
                <w:lang w:val="en-US"/>
              </w:rPr>
            </w:pPr>
            <w:proofErr w:type="spellStart"/>
            <w:r>
              <w:rPr>
                <w:lang w:val="en-US"/>
              </w:rPr>
              <w:t>Aurshina</w:t>
            </w:r>
            <w:proofErr w:type="spellEnd"/>
            <w:r>
              <w:rPr>
                <w:lang w:val="en-US"/>
              </w:rPr>
              <w:t>, 2021</w:t>
            </w:r>
            <w:r>
              <w:rPr>
                <w:lang w:val="en-US"/>
              </w:rPr>
              <w:fldChar w:fldCharType="begin"/>
            </w:r>
            <w:r>
              <w:rPr>
                <w:lang w:val="en-US"/>
              </w:rPr>
              <w:instrText xml:space="preserve"> ADDIN ZOTERO_ITEM CSL_CITATION {"citationID":"emFnsarW","properties":{"formattedCitation":"\\super 2\\nosupersub{}","plainCitation":"2","noteIndex":0},"citationItems":[{"id":11954,"uris":["http://zotero.org/users/2869956/items/K5I7JEF6"],"itemData":{"id":11954,"type":"article-journal","abstract":"OBJECTIVE: Magnetic resonance imaging (MRI) is used in patients with lower extremity venous disease to screen for iliac vein stenosis. The objective of the present study was to determine the prevalence of iliac vein stenosis and associated lower extremity venous symptoms in consecutive patients undergoing MRI of the pelvis.\nMETHODS: A retrospective study of all consecutive adult patients who had undergone MRI of the pelvis for various indications from March 2012 to June 2016 was performed. The electronic medical records (EMRs) were reviewed for patient characteristics and, specifically, for the presence and laterality of venous symptoms. All MRI scans were reviewed, and the maximal degree of iliac vein stenosis was recorded. All the patients also responded to a brief telephone survey inquiring about the presence of venous symptoms. Two thresholds of venous stenosis, ≥50% and ≥70%, were used to correlate its presence with the presence of venous symptoms determined from the EMR review and telephone survey results.\nRESULTS: A total of 120 patients were included, with a mean age of 53 ± 14 years; 79% were women and 79% were white. The prevalence of iliac vein stenosis ≥50% was significantly greater on the left than on the right (34.2% vs 16.7%; P &lt; .001). The survey demonstrated that 44 of the 120 patients (36.7%) had had venous symptoms compared with only 30 patients (25%) according to the EMR review (P = .001). No differences were found between patients with positive vs negative survey results for venous symptoms and the occurrence of iliac vein stenosis ≥50% on the right (17.2% vs 15.2%; P = .78) or the left (38% vs 26.8%; P = .22). We also found no differences when the occurrence of iliac vein stenosis ≥70% was used as threshold between the right (2.3% vs 3%; P = .99) and the left (10.1% vs 2.4%; P = .16). Analysis of the venous symptoms from the EMR review yielded similar results.\nCONCLUSIONS: In our study, iliac vein stenosis was more common on the left and was encountered in up to one third of patients who had undergone MRI of the pelvis. No correlation was found in our study between the presence of iliac vein stenosis and the occurrence of ipsilateral venous symptoms. Venous symptoms were underreported in the EMRs. Further studies are necessary to identify the predictors of pathologic iliac vein stenosis.","container-title":"Journal of Vascular Surgery. Venous and Lymphatic Disorders","DOI":"10.1016/j.jvsv.2020.12.077","ISSN":"2213-3348","issue":"5","journalAbbreviation":"J Vasc Surg Venous Lymphat Disord","language":"eng","note":"PMID: 33387666","page":"1291-1296.e1","source":"PubMed","title":"Correlation of venous symptoms with iliac vein stenosis on magnetic resonance imaging","volume":"9","author":[{"family":"Aurshina","given":"Afsha"},{"family":"Huber","given":"Steffen"},{"family":"Deng","given":"Yanhong"},{"family":"Attaran","given":"Robert"},{"family":"Nassiri","given":"Naiem"},{"family":"Dardik","given":"Alan"},{"family":"Ochoa Chaar","given":"Cassius Iyad"}],"issued":{"date-parts":[["2021",9]]}}}],"schema":"https://github.com/citation-style-language/schema/raw/master/csl-citation.json"} </w:instrText>
            </w:r>
            <w:r>
              <w:rPr>
                <w:lang w:val="en-US"/>
              </w:rPr>
              <w:fldChar w:fldCharType="separate"/>
            </w:r>
            <w:r w:rsidRPr="00C8745C">
              <w:rPr>
                <w:rFonts w:ascii="Aptos" w:hAnsi="Aptos" w:cs="Times New Roman"/>
                <w:vertAlign w:val="superscript"/>
              </w:rPr>
              <w:t>2</w:t>
            </w:r>
            <w:r>
              <w:rPr>
                <w:lang w:val="en-US"/>
              </w:rPr>
              <w:fldChar w:fldCharType="end"/>
            </w:r>
          </w:p>
        </w:tc>
        <w:tc>
          <w:tcPr>
            <w:tcW w:w="3021" w:type="dxa"/>
          </w:tcPr>
          <w:p w14:paraId="1C00263C" w14:textId="1E92C5A7" w:rsidR="00830E8D" w:rsidDel="00483417" w:rsidRDefault="00830E8D" w:rsidP="00121E58">
            <w:pPr>
              <w:rPr>
                <w:lang w:val="en-US"/>
              </w:rPr>
            </w:pPr>
            <w:r>
              <w:rPr>
                <w:lang w:val="en-US"/>
              </w:rPr>
              <w:t xml:space="preserve">9/120 (7.5%) patients </w:t>
            </w:r>
            <w:r w:rsidR="00D36CA4">
              <w:rPr>
                <w:lang w:val="en-US"/>
              </w:rPr>
              <w:t xml:space="preserve">who </w:t>
            </w:r>
            <w:proofErr w:type="gramStart"/>
            <w:r>
              <w:rPr>
                <w:lang w:val="en-US"/>
              </w:rPr>
              <w:t>presented</w:t>
            </w:r>
            <w:proofErr w:type="gramEnd"/>
            <w:r>
              <w:rPr>
                <w:lang w:val="en-US"/>
              </w:rPr>
              <w:t xml:space="preserve"> with severe compression of the left iliac vein based on MRI evaluation</w:t>
            </w:r>
          </w:p>
        </w:tc>
        <w:tc>
          <w:tcPr>
            <w:tcW w:w="3021" w:type="dxa"/>
          </w:tcPr>
          <w:p w14:paraId="4CC79D9E" w14:textId="77777777" w:rsidR="00830E8D" w:rsidRDefault="00830E8D" w:rsidP="00121E58">
            <w:pPr>
              <w:rPr>
                <w:lang w:val="en-US"/>
              </w:rPr>
            </w:pPr>
            <w:r>
              <w:rPr>
                <w:lang w:val="en-US"/>
              </w:rPr>
              <w:t xml:space="preserve">Patients </w:t>
            </w:r>
            <w:proofErr w:type="gramStart"/>
            <w:r>
              <w:rPr>
                <w:lang w:val="en-US"/>
              </w:rPr>
              <w:t>undergoing</w:t>
            </w:r>
            <w:proofErr w:type="gramEnd"/>
            <w:r>
              <w:rPr>
                <w:lang w:val="en-US"/>
              </w:rPr>
              <w:t xml:space="preserve"> abdominopelvic MRI evaluation for any </w:t>
            </w:r>
            <w:proofErr w:type="gramStart"/>
            <w:r>
              <w:rPr>
                <w:lang w:val="en-US"/>
              </w:rPr>
              <w:t>indications</w:t>
            </w:r>
            <w:proofErr w:type="gramEnd"/>
            <w:r>
              <w:rPr>
                <w:lang w:val="en-US"/>
              </w:rPr>
              <w:t xml:space="preserve"> excluding the presence of metastatic cancer. Of </w:t>
            </w:r>
            <w:proofErr w:type="gramStart"/>
            <w:r>
              <w:rPr>
                <w:lang w:val="en-US"/>
              </w:rPr>
              <w:t>note</w:t>
            </w:r>
            <w:proofErr w:type="gramEnd"/>
            <w:r>
              <w:rPr>
                <w:lang w:val="en-US"/>
              </w:rPr>
              <w:t>, these patients were not asymptomatic as 23% reported varicose veins, 33% reported venous symptoms and 19% had a history of deep vein thrombosis</w:t>
            </w:r>
          </w:p>
        </w:tc>
      </w:tr>
      <w:tr w:rsidR="00830E8D" w:rsidRPr="008E3371" w14:paraId="4F60CA01" w14:textId="77777777" w:rsidTr="00121E58">
        <w:tc>
          <w:tcPr>
            <w:tcW w:w="3020" w:type="dxa"/>
          </w:tcPr>
          <w:p w14:paraId="300DAE8E" w14:textId="77777777" w:rsidR="00830E8D" w:rsidRDefault="00830E8D" w:rsidP="00121E58">
            <w:pPr>
              <w:rPr>
                <w:lang w:val="en-US"/>
              </w:rPr>
            </w:pPr>
            <w:r>
              <w:rPr>
                <w:lang w:val="en-US"/>
              </w:rPr>
              <w:t>Zhu, 2022</w:t>
            </w:r>
            <w:r>
              <w:rPr>
                <w:lang w:val="en-US"/>
              </w:rPr>
              <w:fldChar w:fldCharType="begin"/>
            </w:r>
            <w:r>
              <w:rPr>
                <w:lang w:val="en-US"/>
              </w:rPr>
              <w:instrText xml:space="preserve"> ADDIN ZOTERO_ITEM CSL_CITATION {"citationID":"JoXZnOat","properties":{"formattedCitation":"\\super 3\\nosupersub{}","plainCitation":"3","noteIndex":0},"citationItems":[{"id":11950,"uris":["http://zotero.org/users/2869956/items/PL8RASM6"],"itemData":{"id":11950,"type":"article-journal","abstract":"OBJECTIVE: Population-based epidemiological data on left common iliac vein (LCIV) compression is scarce. This study aimed to investigate the prevalence of LCIV compression in an asymptomatic population and patients with left iliofemoral deep vein thrombosis (IF-DVT).\nMATERIALS AND METHODS: Nonprobability sampling method was used in this multicenter cross-sectional study. The minimum diameter of LCIV and right common iliac vein minimum were measured. The percentage of LCIV compression (LCIV-CP) was calculated. Compression severity (CS) was classified as mild (CP ≤ 50%), moderate (50% &lt; CP ≤ 70%), and severe (CP &gt; 70%).\nRESULTS: In all, 896 subjects constituted the asymptomatic population and 93 patients constituted the IF-DVT population. In the asymptomatic population, LCIV-CP ranged from 1.1% to 89.9% (mean 44.0%), and people with mild, moderate, and severe CS accounted for 62.3%, 28.2%, and 9.5%, respectively. In the IF-DVT population, the mean LCIV-CP was 71.1% (range 42.2%-95.2%), and patients with severe CS accounted for 75.3%. Gender and age differences in LCIV-CP and CS distribution were observed in the asymptomatic population. Females, the young- and middle-aged group had higher LCIV-CPs. In the population with moderate-severe CS, the middle-aged group accounted for a larger proportion. Middle-aged females comprised the highest percentage of patients with moderate or severe CS. Sex and age affected the LCIV-CP and CS distribution. No gender and age differences were observed in the IF-DVT population.\nCONCLUSIONS: LCIV compression is common in population. Middle-aged females are the predominant population with moderate-severe compression. Overlapping of LCIV-CP in the asymptomatic and IF-DVT population is significant and other risk factors should be integrated into the consideration when assessing the risk of IF-DVT secondary to LCIV compression.","container-title":"Phlebology","DOI":"10.1177/02683555221113111","ISSN":"1758-1125","issue":"8","journalAbbreviation":"Phlebology","language":"eng","note":"PMID: 35786081","page":"602-609","source":"PubMed","title":"Prevalence of left iliac vein compression in an asymptomatic population and patients with left iliofemoral deep vein thrombosis: A multicenter cross-sectional study in southern China","title-short":"Prevalence of left iliac vein compression in an asymptomatic population and patients with left iliofemoral deep vein thrombosis","volume":"37","author":[{"family":"Zhu","given":"Qiaohua"},{"family":"Yang","given":"Lun"},{"family":"Zhu","given":"Huiyan"},{"family":"Kong","given":"Wei"},{"family":"Feng","given":"Ruizhi"},{"family":"Luo","given":"Jun"},{"family":"Chen","given":"Minming"},{"family":"Wu","given":"Dehua"},{"family":"Yu","given":"Qirong"},{"family":"Zhang","given":"Ruyan"},{"family":"Luo","given":"Meihua"}],"issued":{"date-parts":[["2022",9]]}}}],"schema":"https://github.com/citation-style-language/schema/raw/master/csl-citation.json"} </w:instrText>
            </w:r>
            <w:r>
              <w:rPr>
                <w:lang w:val="en-US"/>
              </w:rPr>
              <w:fldChar w:fldCharType="separate"/>
            </w:r>
            <w:r w:rsidRPr="00D106EA">
              <w:rPr>
                <w:rFonts w:ascii="Aptos" w:hAnsi="Aptos" w:cs="Times New Roman"/>
                <w:vertAlign w:val="superscript"/>
                <w:lang w:val="en-US"/>
              </w:rPr>
              <w:t>3</w:t>
            </w:r>
            <w:r>
              <w:rPr>
                <w:lang w:val="en-US"/>
              </w:rPr>
              <w:fldChar w:fldCharType="end"/>
            </w:r>
          </w:p>
        </w:tc>
        <w:tc>
          <w:tcPr>
            <w:tcW w:w="3021" w:type="dxa"/>
          </w:tcPr>
          <w:p w14:paraId="17EE4A17" w14:textId="6D2CACC7" w:rsidR="00830E8D" w:rsidRDefault="00D36CA4" w:rsidP="00121E58">
            <w:pPr>
              <w:rPr>
                <w:lang w:val="en-US"/>
              </w:rPr>
            </w:pPr>
            <w:r>
              <w:rPr>
                <w:lang w:val="en-US"/>
              </w:rPr>
              <w:t>-</w:t>
            </w:r>
            <w:r w:rsidR="00830E8D">
              <w:rPr>
                <w:lang w:val="en-US"/>
              </w:rPr>
              <w:t xml:space="preserve">85/896 (9.5%) of </w:t>
            </w:r>
            <w:proofErr w:type="gramStart"/>
            <w:r w:rsidR="00830E8D">
              <w:rPr>
                <w:lang w:val="en-US"/>
              </w:rPr>
              <w:t>the asymptomatic</w:t>
            </w:r>
            <w:proofErr w:type="gramEnd"/>
            <w:r w:rsidR="00830E8D">
              <w:rPr>
                <w:lang w:val="en-US"/>
              </w:rPr>
              <w:t xml:space="preserve"> patients based on CT scan evaluation</w:t>
            </w:r>
          </w:p>
          <w:p w14:paraId="2B9D194B" w14:textId="77777777" w:rsidR="00830E8D" w:rsidRDefault="00830E8D" w:rsidP="00121E58">
            <w:pPr>
              <w:rPr>
                <w:lang w:val="en-US"/>
              </w:rPr>
            </w:pPr>
            <w:r>
              <w:rPr>
                <w:lang w:val="en-US"/>
              </w:rPr>
              <w:t>-70/93 (75.3%) of the symptomatic patients based on CT scan evaluation</w:t>
            </w:r>
          </w:p>
        </w:tc>
        <w:tc>
          <w:tcPr>
            <w:tcW w:w="3021" w:type="dxa"/>
          </w:tcPr>
          <w:p w14:paraId="44E009EB" w14:textId="77777777" w:rsidR="00830E8D" w:rsidRDefault="00830E8D" w:rsidP="00121E58">
            <w:pPr>
              <w:rPr>
                <w:lang w:val="en-US"/>
              </w:rPr>
            </w:pPr>
            <w:r>
              <w:rPr>
                <w:lang w:val="en-US"/>
              </w:rPr>
              <w:t xml:space="preserve">-Asymptomatic patients: all-comers without CT evidence of acute or prior left iliofemoral deep vein thrombosis </w:t>
            </w:r>
          </w:p>
          <w:p w14:paraId="61E954A3" w14:textId="77777777" w:rsidR="00830E8D" w:rsidRPr="00B04C6A" w:rsidRDefault="00830E8D" w:rsidP="00121E58">
            <w:pPr>
              <w:rPr>
                <w:lang w:val="en-US"/>
              </w:rPr>
            </w:pPr>
            <w:r>
              <w:rPr>
                <w:lang w:val="en-US"/>
              </w:rPr>
              <w:t xml:space="preserve">-Symptomatic patients: patients with </w:t>
            </w:r>
            <w:r w:rsidRPr="00D106EA">
              <w:rPr>
                <w:color w:val="000000"/>
                <w:lang w:val="en-US"/>
              </w:rPr>
              <w:t>left iliofemoral deep vein thrombosis </w:t>
            </w:r>
            <w:r>
              <w:rPr>
                <w:color w:val="000000"/>
                <w:lang w:val="en-US"/>
              </w:rPr>
              <w:t>undergoing angioplasty</w:t>
            </w:r>
          </w:p>
        </w:tc>
      </w:tr>
      <w:tr w:rsidR="00830E8D" w:rsidRPr="008E3371" w14:paraId="3C00EFF6" w14:textId="77777777" w:rsidTr="00121E58">
        <w:tc>
          <w:tcPr>
            <w:tcW w:w="3020" w:type="dxa"/>
          </w:tcPr>
          <w:p w14:paraId="4F326B91" w14:textId="77777777" w:rsidR="00830E8D" w:rsidRDefault="00830E8D" w:rsidP="00121E58">
            <w:pPr>
              <w:rPr>
                <w:lang w:val="en-US"/>
              </w:rPr>
            </w:pPr>
            <w:r>
              <w:rPr>
                <w:lang w:val="en-US"/>
              </w:rPr>
              <w:t>Li, 2024</w:t>
            </w:r>
            <w:r>
              <w:rPr>
                <w:lang w:val="en-US"/>
              </w:rPr>
              <w:fldChar w:fldCharType="begin"/>
            </w:r>
            <w:r>
              <w:rPr>
                <w:lang w:val="en-US"/>
              </w:rPr>
              <w:instrText xml:space="preserve"> ADDIN ZOTERO_ITEM CSL_CITATION {"citationID":"TK0OtQsJ","properties":{"formattedCitation":"\\super 4\\nosupersub{}","plainCitation":"4","noteIndex":0},"citationItems":[{"id":11952,"uris":["http://zotero.org/users/2869956/items/ITPVGZFR"],"itemData":{"id":11952,"type":"article-journal","abstract":"OBJECTIVE: The aim of this study was to investigate the prevalence of radiological left common iliac vein (LCIV) compression among the asymptomatic population and identify possible predictors.\nMETHODS: Contrast-enhanced abdominal and/or pelvic computed tomography scans of eligible asymptomatic patients were examined. The LCIV diameter was measured from different horizontal planes in the venous phase using PACSView. Degree of LCIV compression (Dc) was calculated by a predefined formula and graded as insignificant (Dc &lt; 25%), mild (≥25% Dc &lt; 50%), moderate (≥50% Dc &lt;75%), and severe (Dc ≥ 75%). Venous stenosis was defined as a Dc of ≥50%. Comparison of variables, including gender, age, body mass index (BMI), and comorbidities was performed between the different grades of LCIV compression.\nRESULTS: Between November 2019 and July 2022, 1698 eligible asymptomatic patients (53.1% females; mean age, 39.3 ± 11.8 years; mean BMI, 22.9 ± 3.6 kg/m2) were reviewed. The mean Dc was 46.2% (range, 0.29%-90.4%). Insignificant, mild, moderate, and severe compression were distributed in 14.5%, 38.0%, 42.2%, and 5.2% of the cohort population, respectively. Prevalence of venous stenosis was higher in females than males (58.1% vs 42.2%; χ2 = 15.52; P &lt; .001). Females aged ≥25 and &lt;35 years accounted for the highest proportion of venous stenosis than other age groups and was a significant predictor (odds ratio [OR], 3.18; 95% confidence interval [CI], 1.74-7.79; P &lt; .001). In the Asian BMI classification group, being underweight is associated with venous stenosis (OR, 4.69; 95% CI, 2.70-8.14; P &lt; .001) and obesity may be a protective factor (OR, 0.38; 95% CI, 0.23-0.64; P &lt; .001). There is an inverse relationship between Dc and age and BMI.\nCONCLUSIONS: The prevalence of radiological LCIV compression on computed tomography scans was high, but all patients were asymptomatic. Female gender, especially those aged ≥25 and &lt;35 years, and underweight were possible predictors for venous stenosis.","container-title":"Journal of Vascular Surgery. Venous and Lymphatic Disorders","DOI":"10.1016/j.jvsv.2023.07.011","ISSN":"2213-3348","issue":"1","journalAbbreviation":"J Vasc Surg Venous Lymphat Disord","language":"eng","note":"PMID: 37572778\nPMCID: PMC11523471","page":"101661","source":"PubMed","title":"Prevalence and predictors of radiological left common iliac vein compression in asymptomatic patients","volume":"12","author":[{"family":"Li","given":"Hai-Lei"},{"family":"Kwan","given":"Kristine J. S."},{"family":"Chan","given":"Yiu Che"},{"family":"Wulamu","given":"Wubulikasimu"},{"family":"Cheng","given":"Stephen W."}],"issued":{"date-parts":[["2024",1]]}}}],"schema":"https://github.com/citation-style-language/schema/raw/master/csl-citation.json"} </w:instrText>
            </w:r>
            <w:r>
              <w:rPr>
                <w:lang w:val="en-US"/>
              </w:rPr>
              <w:fldChar w:fldCharType="separate"/>
            </w:r>
            <w:r w:rsidRPr="00D106EA">
              <w:rPr>
                <w:rFonts w:ascii="Aptos" w:hAnsi="Aptos" w:cs="Times New Roman"/>
                <w:vertAlign w:val="superscript"/>
                <w:lang w:val="en-US"/>
              </w:rPr>
              <w:t>4</w:t>
            </w:r>
            <w:r>
              <w:rPr>
                <w:lang w:val="en-US"/>
              </w:rPr>
              <w:fldChar w:fldCharType="end"/>
            </w:r>
          </w:p>
        </w:tc>
        <w:tc>
          <w:tcPr>
            <w:tcW w:w="3021" w:type="dxa"/>
          </w:tcPr>
          <w:p w14:paraId="5C558665" w14:textId="77777777" w:rsidR="00830E8D" w:rsidRDefault="00830E8D" w:rsidP="00121E58">
            <w:pPr>
              <w:rPr>
                <w:lang w:val="en-US"/>
              </w:rPr>
            </w:pPr>
            <w:r>
              <w:rPr>
                <w:lang w:val="en-US"/>
              </w:rPr>
              <w:t xml:space="preserve">89/1698 (5.2%) based on CT scan evaluation </w:t>
            </w:r>
          </w:p>
        </w:tc>
        <w:tc>
          <w:tcPr>
            <w:tcW w:w="3021" w:type="dxa"/>
          </w:tcPr>
          <w:p w14:paraId="5811C009" w14:textId="77777777" w:rsidR="00830E8D" w:rsidRDefault="00830E8D" w:rsidP="00121E58">
            <w:pPr>
              <w:rPr>
                <w:lang w:val="en-US"/>
              </w:rPr>
            </w:pPr>
            <w:r>
              <w:rPr>
                <w:lang w:val="en-US"/>
              </w:rPr>
              <w:t xml:space="preserve">Asymptomatic patients without history of venous thromboembolism, or documented symptoms </w:t>
            </w:r>
            <w:r>
              <w:rPr>
                <w:lang w:val="en-US"/>
              </w:rPr>
              <w:lastRenderedPageBreak/>
              <w:t>suggestive of venous insufficiency</w:t>
            </w:r>
          </w:p>
        </w:tc>
      </w:tr>
      <w:tr w:rsidR="00830E8D" w:rsidRPr="008E3371" w14:paraId="7C65BA72" w14:textId="77777777" w:rsidTr="00121E58">
        <w:tc>
          <w:tcPr>
            <w:tcW w:w="9062" w:type="dxa"/>
            <w:gridSpan w:val="3"/>
          </w:tcPr>
          <w:p w14:paraId="0B029047" w14:textId="77777777" w:rsidR="00830E8D" w:rsidRPr="00D36CA4" w:rsidRDefault="00830E8D" w:rsidP="00121E58">
            <w:pPr>
              <w:rPr>
                <w:i/>
                <w:iCs/>
                <w:lang w:val="en-US"/>
              </w:rPr>
            </w:pPr>
            <w:r w:rsidRPr="00D36CA4">
              <w:rPr>
                <w:i/>
                <w:iCs/>
                <w:lang w:val="en-US"/>
              </w:rPr>
              <w:lastRenderedPageBreak/>
              <w:t>Nutcracker syndrome</w:t>
            </w:r>
          </w:p>
        </w:tc>
      </w:tr>
      <w:tr w:rsidR="00830E8D" w:rsidRPr="008E3371" w14:paraId="1622D36D" w14:textId="77777777" w:rsidTr="00121E58">
        <w:tc>
          <w:tcPr>
            <w:tcW w:w="3020" w:type="dxa"/>
          </w:tcPr>
          <w:p w14:paraId="65AEB2A1" w14:textId="77777777" w:rsidR="00830E8D" w:rsidRDefault="00830E8D" w:rsidP="00121E58">
            <w:pPr>
              <w:rPr>
                <w:lang w:val="en-US"/>
              </w:rPr>
            </w:pPr>
            <w:r>
              <w:rPr>
                <w:lang w:val="en-US"/>
              </w:rPr>
              <w:t>Poyraz, 2013</w:t>
            </w:r>
            <w:r>
              <w:rPr>
                <w:lang w:val="en-US"/>
              </w:rPr>
              <w:fldChar w:fldCharType="begin"/>
            </w:r>
            <w:r>
              <w:rPr>
                <w:lang w:val="en-US"/>
              </w:rPr>
              <w:instrText xml:space="preserve"> ADDIN ZOTERO_ITEM CSL_CITATION {"citationID":"2FDeTJ8c","properties":{"formattedCitation":"\\super 5\\nosupersub{}","plainCitation":"5","noteIndex":0},"citationItems":[{"id":11956,"uris":["http://zotero.org/users/2869956/items/GNI2BCSI"],"itemData":{"id":11956,"type":"article-journal","abstract":"BACKGROUND: Nutcracker syndrome, also called left renal vein entrapment syndrome, is a cause of non-glomerular hematuria with difficulties in diagnosis. Multidetector computed tomography (MDCT) is a powerful tool to prevent unnecessary diagnostic procedures.\nPURPOSE: To retrospectively determine the prevalence of nutcracker phenomenon and nutcracker syndrome seen in MDCT in consecutive patients.\nMATERIAL AND METHODS: The institutional review board approved the study and waived the requirement for informed consent. Abdominal contrast-enhanced MDCT scans were reviewed from 1000 consecutive patients. MDCT scan assessment included renal vein diameter measurements and evaluation for the presence of anterior or posterior left renal vein entrapment. Electronic medical records and urine analysis reports of patients with left renal vein entrapment were reviewed. Student's t test was used to assess differences in renal vein diameter in patients with left renal vein entrapment.\nRESULTS: Left renal vein entrapment was observed in 10.9% (109), retro-aortic left renal vein in 6.5% (65), entrapment of left renal vein between superior mesenteric artery and aorta in 4.1% (41), and circumaortic left renal vein in 0.3% (3) of patients. Mean diameters of right (8.8 ± 1.9 mm) and unentrapped left (8.9 ± 1.8 mm) renal veins were not significantly different (P = 0.1). The mean diameter of anterior entrapped left renal veins (10.3 ± 2 mm) was significantly greater (P = 0.04) than contralateral renal veins (8.6 ± 2.1 mm) in their widest portion. In 8.8% of patients with the left renal vein entrapment, urine analysis showed isomorphic hematuria or proteinuria with no other known cause. Varicocele and pelvic congestion were seen in 5.5% of patients with the left renal vein entrapment.\nCONCLUSION: Left renal vein entrapment is not a rare entity and renal nutcracker phenomenon might be underdiagnosed.","container-title":"Acta Radiologica (Stockholm, Sweden: 1987)","DOI":"10.1258/ar.2012.120355","ISSN":"1600-0455","issue":"2","journalAbbreviation":"Acta Radiol","language":"eng","note":"PMID: 23117197","page":"144-148","source":"PubMed","title":"Evaluation of left renal vein entrapment using multidetector computed tomography","volume":"54","author":[{"family":"Poyraz","given":"Ahmet K."},{"family":"Firdolas","given":"Fatih"},{"family":"Onur","given":"Mehmet R."},{"family":"Kocakoc","given":"Ercan"}],"issued":{"date-parts":[["2013",3,1]]}}}],"schema":"https://github.com/citation-style-language/schema/raw/master/csl-citation.json"} </w:instrText>
            </w:r>
            <w:r>
              <w:rPr>
                <w:lang w:val="en-US"/>
              </w:rPr>
              <w:fldChar w:fldCharType="separate"/>
            </w:r>
            <w:r w:rsidRPr="008F313B">
              <w:rPr>
                <w:rFonts w:ascii="Aptos" w:hAnsi="Aptos" w:cs="Times New Roman"/>
                <w:vertAlign w:val="superscript"/>
              </w:rPr>
              <w:t>5</w:t>
            </w:r>
            <w:r>
              <w:rPr>
                <w:lang w:val="en-US"/>
              </w:rPr>
              <w:fldChar w:fldCharType="end"/>
            </w:r>
          </w:p>
        </w:tc>
        <w:tc>
          <w:tcPr>
            <w:tcW w:w="3021" w:type="dxa"/>
          </w:tcPr>
          <w:p w14:paraId="7A07B735" w14:textId="65ED41E8" w:rsidR="00830E8D" w:rsidRDefault="00830E8D" w:rsidP="00121E58">
            <w:pPr>
              <w:rPr>
                <w:lang w:val="en-US"/>
              </w:rPr>
            </w:pPr>
            <w:r>
              <w:rPr>
                <w:lang w:val="en-US"/>
              </w:rPr>
              <w:t xml:space="preserve">41/1000 (4.1%) patients presented with a </w:t>
            </w:r>
            <w:r>
              <w:rPr>
                <w:rFonts w:ascii="Calibri" w:hAnsi="Calibri" w:cs="Calibri"/>
                <w:lang w:val="en-US"/>
              </w:rPr>
              <w:t>≥</w:t>
            </w:r>
            <w:r w:rsidR="00D36CA4">
              <w:rPr>
                <w:rFonts w:ascii="Calibri" w:hAnsi="Calibri" w:cs="Calibri"/>
                <w:lang w:val="en-US"/>
              </w:rPr>
              <w:t xml:space="preserve"> </w:t>
            </w:r>
            <w:r>
              <w:rPr>
                <w:lang w:val="en-US"/>
              </w:rPr>
              <w:t xml:space="preserve">50% of the </w:t>
            </w:r>
            <w:r w:rsidRPr="008F313B">
              <w:rPr>
                <w:lang w:val="en-US"/>
              </w:rPr>
              <w:t xml:space="preserve">left renal vein between </w:t>
            </w:r>
            <w:r>
              <w:rPr>
                <w:lang w:val="en-US"/>
              </w:rPr>
              <w:t xml:space="preserve">the </w:t>
            </w:r>
            <w:r w:rsidRPr="008F313B">
              <w:rPr>
                <w:lang w:val="en-US"/>
              </w:rPr>
              <w:t xml:space="preserve">superior mesenteric artery and </w:t>
            </w:r>
            <w:r>
              <w:rPr>
                <w:lang w:val="en-US"/>
              </w:rPr>
              <w:t xml:space="preserve">the </w:t>
            </w:r>
            <w:r w:rsidRPr="008F313B">
              <w:rPr>
                <w:lang w:val="en-US"/>
              </w:rPr>
              <w:t>aorta</w:t>
            </w:r>
            <w:r>
              <w:rPr>
                <w:lang w:val="en-US"/>
              </w:rPr>
              <w:t xml:space="preserve"> based on CT scan evaluation</w:t>
            </w:r>
          </w:p>
        </w:tc>
        <w:tc>
          <w:tcPr>
            <w:tcW w:w="3021" w:type="dxa"/>
          </w:tcPr>
          <w:p w14:paraId="150C5B9A" w14:textId="72C57797" w:rsidR="00830E8D" w:rsidRDefault="00830E8D" w:rsidP="00121E58">
            <w:pPr>
              <w:rPr>
                <w:lang w:val="en-US"/>
              </w:rPr>
            </w:pPr>
            <w:r>
              <w:rPr>
                <w:lang w:val="en-US"/>
              </w:rPr>
              <w:t>All</w:t>
            </w:r>
            <w:r w:rsidR="00D36CA4">
              <w:rPr>
                <w:lang w:val="en-US"/>
              </w:rPr>
              <w:t>-</w:t>
            </w:r>
            <w:r>
              <w:rPr>
                <w:lang w:val="en-US"/>
              </w:rPr>
              <w:t>comers undergoing abdominopelvic CT evaluation for any indications excluding patients with malformations or renal vasculature and disease</w:t>
            </w:r>
          </w:p>
        </w:tc>
      </w:tr>
      <w:tr w:rsidR="00830E8D" w:rsidRPr="00021478" w14:paraId="51692A1C" w14:textId="77777777" w:rsidTr="00121E58">
        <w:tc>
          <w:tcPr>
            <w:tcW w:w="3020" w:type="dxa"/>
          </w:tcPr>
          <w:p w14:paraId="5115C414" w14:textId="77777777" w:rsidR="00830E8D" w:rsidRDefault="00830E8D" w:rsidP="00121E58">
            <w:pPr>
              <w:rPr>
                <w:lang w:val="en-US"/>
              </w:rPr>
            </w:pPr>
            <w:r>
              <w:rPr>
                <w:lang w:val="en-US"/>
              </w:rPr>
              <w:t>Grimm, 2015</w:t>
            </w:r>
            <w:r>
              <w:rPr>
                <w:lang w:val="en-US"/>
              </w:rPr>
              <w:fldChar w:fldCharType="begin"/>
            </w:r>
            <w:r>
              <w:rPr>
                <w:lang w:val="en-US"/>
              </w:rPr>
              <w:instrText xml:space="preserve"> ADDIN ZOTERO_ITEM CSL_CITATION {"citationID":"h7zFijlo","properties":{"formattedCitation":"\\super 6\\nosupersub{}","plainCitation":"6","noteIndex":0},"citationItems":[{"id":11061,"uris":["http://zotero.org/users/2869956/items/HXDJLZQN"],"itemData":{"id":11061,"type":"article-journal","abstract":"OBJECTIVE: To determine the prevalence of nutcracker phenomenon (left renal vein compression by the superior mesenteric artery) and secondary anatomic findings using multidetector computed tomographic (CT) angiography in an asymptomatic population.\nMETHODS: Ninety-nine consecutive CT angiograms for potential renal transplant donors (mean age, 39.0 years; 42 males) without variant renal vein anatomy were reviewed retrospectively. The diameters of the maximal left renal vein, left renal vein between the aorta and superior mesenteric artery, and draining gonadal and lumbar veins were measured. Sex, age, hematuria, proteinuria, and abdominal or flank pain were recorded.\nRESULTS: Twenty-three patients had 50% to 70% stenosis, and 4 patients had greater than 70% stenosis of the left renal vein. Dilated gonadal and lumbar veins were found in 16 and 28 patients, respectively. Four patients had hematuria. These findings were not significantly associated with left renal vein compression.\nCONCLUSIONS: Nutcracker phenomenon and dilated veins originating from the left renal vein are common incidental CT findings and nonspecific for the diagnosis of nutcracker syndrome.","container-title":"Journal of Computer Assisted Tomography","DOI":"10.1097/RCT.0b013e3182873235","ISSN":"1532-3145","issue":"3","journalAbbreviation":"J Comput Assist Tomogr","language":"eng","note":"PMID: 23674014","page":"415-418","source":"PubMed","title":"Incidental detection of nutcracker phenomenon on multidetector CT in an asymptomatic population: prevalence and associated findings","title-short":"Incidental detection of nutcracker phenomenon on multidetector CT in an asymptomatic population","volume":"37","author":[{"family":"Grimm","given":"Lars J."},{"family":"Engstrom","given":"Bjorn I."},{"family":"Nelson","given":"Rendon C."},{"family":"Kim","given":"Charles Y."}],"issued":{"date-parts":[["2013"]]}}}],"schema":"https://github.com/citation-style-language/schema/raw/master/csl-citation.json"} </w:instrText>
            </w:r>
            <w:r>
              <w:rPr>
                <w:lang w:val="en-US"/>
              </w:rPr>
              <w:fldChar w:fldCharType="separate"/>
            </w:r>
            <w:r w:rsidRPr="008F313B">
              <w:rPr>
                <w:rFonts w:ascii="Aptos" w:hAnsi="Aptos" w:cs="Times New Roman"/>
                <w:vertAlign w:val="superscript"/>
              </w:rPr>
              <w:t>6</w:t>
            </w:r>
            <w:r>
              <w:rPr>
                <w:lang w:val="en-US"/>
              </w:rPr>
              <w:fldChar w:fldCharType="end"/>
            </w:r>
          </w:p>
        </w:tc>
        <w:tc>
          <w:tcPr>
            <w:tcW w:w="3021" w:type="dxa"/>
          </w:tcPr>
          <w:p w14:paraId="4B10180B" w14:textId="1C89D3AB" w:rsidR="00830E8D" w:rsidRDefault="00830E8D" w:rsidP="00121E58">
            <w:pPr>
              <w:rPr>
                <w:lang w:val="en-US"/>
              </w:rPr>
            </w:pPr>
            <w:r>
              <w:rPr>
                <w:lang w:val="en-US"/>
              </w:rPr>
              <w:t>4/99 (4.0%) based on CT evaluation</w:t>
            </w:r>
          </w:p>
        </w:tc>
        <w:tc>
          <w:tcPr>
            <w:tcW w:w="3021" w:type="dxa"/>
          </w:tcPr>
          <w:p w14:paraId="43774399" w14:textId="77777777" w:rsidR="00830E8D" w:rsidRDefault="00830E8D" w:rsidP="00121E58">
            <w:pPr>
              <w:rPr>
                <w:lang w:val="en-US"/>
              </w:rPr>
            </w:pPr>
            <w:r>
              <w:rPr>
                <w:lang w:val="en-US"/>
              </w:rPr>
              <w:t>Potential renal transplant donors</w:t>
            </w:r>
          </w:p>
        </w:tc>
      </w:tr>
      <w:tr w:rsidR="00830E8D" w:rsidRPr="008E3371" w14:paraId="0FE6D670" w14:textId="77777777" w:rsidTr="00121E58">
        <w:tc>
          <w:tcPr>
            <w:tcW w:w="3020" w:type="dxa"/>
          </w:tcPr>
          <w:p w14:paraId="4A8152BB" w14:textId="77777777" w:rsidR="00830E8D" w:rsidRDefault="00830E8D" w:rsidP="00121E58">
            <w:pPr>
              <w:rPr>
                <w:lang w:val="en-US"/>
              </w:rPr>
            </w:pPr>
            <w:r>
              <w:rPr>
                <w:lang w:val="en-US"/>
              </w:rPr>
              <w:t>Shi, 2018</w:t>
            </w:r>
            <w:r>
              <w:rPr>
                <w:lang w:val="en-US"/>
              </w:rPr>
              <w:fldChar w:fldCharType="begin"/>
            </w:r>
            <w:r>
              <w:rPr>
                <w:lang w:val="en-US"/>
              </w:rPr>
              <w:instrText xml:space="preserve"> ADDIN ZOTERO_ITEM CSL_CITATION {"citationID":"jZTXqzNM","properties":{"formattedCitation":"\\super 7\\nosupersub{}","plainCitation":"7","noteIndex":0},"citationItems":[{"id":11958,"uris":["http://zotero.org/users/2869956/items/M7DBPXD9"],"itemData":{"id":11958,"type":"article-journal","abstract":"AIM: To prospectively evaluate the epidemiological, anatomical classification, clinical importance, and radiological features of posterior nutcracker phenomenon (PNP) in patients examined with multisection spiral computed tomography (MSCT).\nMATERIAL AND METHODS: Patients who underwent abdominal enhanced MSCT from January 2012 to July 2016 were evaluated retrospectively. Combined with the blood, normal biochemistry, and urine tests, patients were assessed retrospectively for renal vein diameter measurements, the compression ratio of blood vessels, gender differences, anatomical classification, percentage of proteinuria and haematuria, and clinical symptoms.\nRESULTS: The study included 6,225 consecutive patients, PNP was observed in 2.06% involving the CLRV in 1.22% and retro-aortic left renal vein in 0.84%. The proportion of posterior nutcracker syndrome (PNS) was lower in PNP (17.2%). There was no difference by sex and age in the prevalence of PNP (p&gt;0.05). In patients with urological symptoms, the number of type II abnormalities was more frequent than type Ia and type Ib abnormalities. Meanwhile, the number of type II abnormalities was frequent than the other two types. There was a significant difference between PNS and asymptomatic PNP (aPNP) in all measured values (p&lt;0.001), the ratio was &gt;4, especially in type II abnormalities (ratio &gt;5.0).\nCONCLUSIONS: PNP is a type of left renal vein entrapment. It is exceptionally rare and might be underdiagnosed. MSCT and measured values can be useful in diagnosis and recognition.","container-title":"Clinical Radiology","DOI":"10.1016/j.crad.2018.07.110","ISSN":"1365-229X","issue":"12","journalAbbreviation":"Clin Radiol","language":"eng","note":"PMID: 30224187","page":"1060.e9-1060.e16","source":"PubMed","title":"Evaluation of posterior nutcracker phenomenon using multisection spiral CT","volume":"73","author":[{"family":"Shi","given":"Y."},{"family":"Yang","given":"H."},{"family":"Feng","given":"Z."},{"family":"Chen","given":"F."},{"family":"Zhang","given":"H."},{"family":"Wu","given":"Z."}],"issued":{"date-parts":[["2018",12]]}}}],"schema":"https://github.com/citation-style-language/schema/raw/master/csl-citation.json"} </w:instrText>
            </w:r>
            <w:r>
              <w:rPr>
                <w:lang w:val="en-US"/>
              </w:rPr>
              <w:fldChar w:fldCharType="separate"/>
            </w:r>
            <w:r w:rsidRPr="008F313B">
              <w:rPr>
                <w:rFonts w:ascii="Aptos" w:hAnsi="Aptos" w:cs="Times New Roman"/>
                <w:vertAlign w:val="superscript"/>
              </w:rPr>
              <w:t>7</w:t>
            </w:r>
            <w:r>
              <w:rPr>
                <w:lang w:val="en-US"/>
              </w:rPr>
              <w:fldChar w:fldCharType="end"/>
            </w:r>
          </w:p>
        </w:tc>
        <w:tc>
          <w:tcPr>
            <w:tcW w:w="3021" w:type="dxa"/>
          </w:tcPr>
          <w:p w14:paraId="5E4FB29D" w14:textId="2A0A933A" w:rsidR="00830E8D" w:rsidRDefault="00830E8D" w:rsidP="00121E58">
            <w:pPr>
              <w:rPr>
                <w:lang w:val="en-US"/>
              </w:rPr>
            </w:pPr>
            <w:r>
              <w:rPr>
                <w:lang w:val="en-US"/>
              </w:rPr>
              <w:t xml:space="preserve">22/6225 (0.35%) patients presented with posterior </w:t>
            </w:r>
            <w:r w:rsidR="00D36CA4">
              <w:rPr>
                <w:lang w:val="en-US"/>
              </w:rPr>
              <w:t>N</w:t>
            </w:r>
            <w:r>
              <w:rPr>
                <w:lang w:val="en-US"/>
              </w:rPr>
              <w:t>utcracker syndrome based on CT evaluation</w:t>
            </w:r>
          </w:p>
        </w:tc>
        <w:tc>
          <w:tcPr>
            <w:tcW w:w="3021" w:type="dxa"/>
          </w:tcPr>
          <w:p w14:paraId="32841358" w14:textId="35CB87CD" w:rsidR="00830E8D" w:rsidRDefault="00830E8D" w:rsidP="00121E58">
            <w:pPr>
              <w:rPr>
                <w:lang w:val="en-US"/>
              </w:rPr>
            </w:pPr>
            <w:r>
              <w:rPr>
                <w:lang w:val="en-US"/>
              </w:rPr>
              <w:t>All</w:t>
            </w:r>
            <w:r w:rsidR="00D36CA4">
              <w:rPr>
                <w:lang w:val="en-US"/>
              </w:rPr>
              <w:t>-</w:t>
            </w:r>
            <w:r>
              <w:rPr>
                <w:lang w:val="en-US"/>
              </w:rPr>
              <w:t>comers undergoing abdominopelvic evaluation for any indications</w:t>
            </w:r>
          </w:p>
        </w:tc>
      </w:tr>
      <w:tr w:rsidR="00830E8D" w:rsidRPr="008E3371" w14:paraId="52FA0ECE" w14:textId="77777777" w:rsidTr="00121E58">
        <w:tc>
          <w:tcPr>
            <w:tcW w:w="3020" w:type="dxa"/>
          </w:tcPr>
          <w:p w14:paraId="25BD3465" w14:textId="77777777" w:rsidR="00830E8D" w:rsidRDefault="00830E8D" w:rsidP="00121E58">
            <w:pPr>
              <w:rPr>
                <w:lang w:val="en-US"/>
              </w:rPr>
            </w:pPr>
            <w:r>
              <w:rPr>
                <w:lang w:val="en-US"/>
              </w:rPr>
              <w:t>Szaflarski, 2018</w:t>
            </w:r>
            <w:r>
              <w:rPr>
                <w:lang w:val="en-US"/>
              </w:rPr>
              <w:fldChar w:fldCharType="begin"/>
            </w:r>
            <w:r>
              <w:rPr>
                <w:lang w:val="en-US"/>
              </w:rPr>
              <w:instrText xml:space="preserve"> ADDIN ZOTERO_ITEM CSL_CITATION {"citationID":"rEOG2gzv","properties":{"formattedCitation":"\\super 8\\nosupersub{}","plainCitation":"8","noteIndex":0},"citationItems":[{"id":11931,"uris":["http://zotero.org/users/2869956/items/B2R7JBWI"],"itemData":{"id":11931,"type":"article-journal","abstract":"PURPOSE: While pelvic congestion syndrome and chronic pelvic pain are relatively common in women, no large- or medium-sized studies have been conducted to our knowledge to evaluate the frequency and severity of ovarian vein dilatation (OVD) on computed tomography (CT). The purpose of our study was therefore to analyze a large number of consecutive abdominal and pelvic CT scans in adult women to determine OVD frequency and severity.\nMETHODS: An IRB-approved, single-institution retrospective analysis of 1042 consecutive abdominal and pelvic CT scans in women ages 25-65 was performed. Scans were evaluated for the presence and severity of OVD and association with \"nutcracker anatomy.\" A gradation scheme was developed based on quartile analysis.\nRESULTS: 143 of the CT scans had OVD (13.7%). Of the positive scans, 96 were bilateral, 29 were left-side only, 18 were right-side only, and 18 had nutcracker-type compression of the left renal vein (14.4% of scans with left or bilateral OVD). In positive scans, the mean and median left OVD were 7.5 and 7 mm, respectively, and right-side were 7.2 and 7 mm, respectively. Based on quartile analysis, OVD grading was mild (&lt; 6 mm), moderate (6-8 mm), or severe (&gt; 8 mm), with moderate including the middle 50% of patients.\nCONCLUSIONS: OVD was found on 13.7% of 1042 consecutive female abdominal and pelvic CT scans, with \"nutcracker anatomy\" present in 14.4% of the scans with left OVD. Moderate dilatation was defined as an OVD of 6-8 mm at the iliac crests.","container-title":"Abdominal Radiology (New York)","DOI":"10.1007/s00261-018-1707-9","ISSN":"2366-0058","issue":"1","journalAbbreviation":"Abdom Radiol (NY)","language":"eng","note":"PMID: 30054683","page":"259-263","source":"PubMed","title":"Evaluating the frequency and severity of ovarian venous congestion on adult computed tomography","volume":"44","author":[{"family":"Szaflarski","given":"Diane"},{"family":"Sosner","given":"Eitan"},{"family":"French","given":"Travis D."},{"family":"Sayegh","given":"Samia"},{"family":"Lamba","given":"Ramit"},{"family":"Katz","given":"Douglas S."},{"family":"Hoffmann","given":"Jason C."}],"issued":{"date-parts":[["2019",1]]}}}],"schema":"https://github.com/citation-style-language/schema/raw/master/csl-citation.json"} </w:instrText>
            </w:r>
            <w:r>
              <w:rPr>
                <w:lang w:val="en-US"/>
              </w:rPr>
              <w:fldChar w:fldCharType="separate"/>
            </w:r>
            <w:r w:rsidRPr="008F313B">
              <w:rPr>
                <w:rFonts w:ascii="Aptos" w:hAnsi="Aptos" w:cs="Times New Roman"/>
                <w:vertAlign w:val="superscript"/>
              </w:rPr>
              <w:t>8</w:t>
            </w:r>
            <w:r>
              <w:rPr>
                <w:lang w:val="en-US"/>
              </w:rPr>
              <w:fldChar w:fldCharType="end"/>
            </w:r>
          </w:p>
        </w:tc>
        <w:tc>
          <w:tcPr>
            <w:tcW w:w="3021" w:type="dxa"/>
          </w:tcPr>
          <w:p w14:paraId="668FD8E3" w14:textId="38CDA27E" w:rsidR="00830E8D" w:rsidRDefault="00830E8D" w:rsidP="00121E58">
            <w:pPr>
              <w:rPr>
                <w:lang w:val="en-US"/>
              </w:rPr>
            </w:pPr>
            <w:r>
              <w:rPr>
                <w:lang w:val="en-US"/>
              </w:rPr>
              <w:t>18/1042 (1.7%) based on CT evaluation</w:t>
            </w:r>
          </w:p>
        </w:tc>
        <w:tc>
          <w:tcPr>
            <w:tcW w:w="3021" w:type="dxa"/>
          </w:tcPr>
          <w:p w14:paraId="37806045" w14:textId="40456F9A" w:rsidR="00830E8D" w:rsidRDefault="00830E8D" w:rsidP="00121E58">
            <w:pPr>
              <w:rPr>
                <w:lang w:val="en-US"/>
              </w:rPr>
            </w:pPr>
            <w:r>
              <w:rPr>
                <w:lang w:val="en-US"/>
              </w:rPr>
              <w:t>Female al</w:t>
            </w:r>
            <w:r w:rsidR="00D36CA4">
              <w:rPr>
                <w:lang w:val="en-US"/>
              </w:rPr>
              <w:t>l-</w:t>
            </w:r>
            <w:r>
              <w:rPr>
                <w:lang w:val="en-US"/>
              </w:rPr>
              <w:t>comers aged between 25 and 65 y</w:t>
            </w:r>
          </w:p>
        </w:tc>
      </w:tr>
      <w:tr w:rsidR="00830E8D" w:rsidRPr="00021478" w14:paraId="12B1E5C6" w14:textId="77777777" w:rsidTr="00121E58">
        <w:tc>
          <w:tcPr>
            <w:tcW w:w="3020" w:type="dxa"/>
          </w:tcPr>
          <w:p w14:paraId="5E16E993" w14:textId="77777777" w:rsidR="00830E8D" w:rsidRPr="00021478" w:rsidRDefault="00830E8D" w:rsidP="00121E58">
            <w:pPr>
              <w:rPr>
                <w:lang w:val="en-US"/>
              </w:rPr>
            </w:pPr>
            <w:r>
              <w:rPr>
                <w:lang w:val="en-US"/>
              </w:rPr>
              <w:t>Ribeiro, 2020</w:t>
            </w:r>
            <w:r>
              <w:rPr>
                <w:lang w:val="en-US"/>
              </w:rPr>
              <w:fldChar w:fldCharType="begin"/>
            </w:r>
            <w:r>
              <w:rPr>
                <w:lang w:val="en-US"/>
              </w:rPr>
              <w:instrText xml:space="preserve"> ADDIN ZOTERO_ITEM CSL_CITATION {"citationID":"v7epbcbA","properties":{"formattedCitation":"\\super 9\\nosupersub{}","plainCitation":"9","noteIndex":0},"citationItems":[{"id":11059,"uris":["http://zotero.org/users/2869956/items/JNUETV6F"],"itemData":{"id":11059,"type":"article-journal","abstract":"OBJECTIVE: We evaluated the frequency of significant left renal vein (LRV) compression, also called the nutcracker phenomenon (NCP), in a normal asymptomatic population.\nMETHODS: The present retrospective descriptive anatomic study analyzed the data from high-definition renal computed tomography (CT) angiography of living kidney donors. A total of 324 CT examinations were evaluated for signs of LRV compression, including the beak sign, aortomesenteric angle &lt;41°, LRV diameter ratio ≥4.9, and beak angle ≥32°. The presence of pelvic varicose veins and the left gonadal vein in the proximal and mid-portion (considered dilated if &gt;0.5 cm) were also evaluated. Anthropometric and laboratory (urine erythrocyte count) data were collected from the medical records. Statistical inference was calculated using Fisher's exact test and Student's t test.\nRESULTS: The mean aortomesenteric angle was 53.1° in women and 58.7° in men (P = .044). The beak sign and beak angle were present in 15.3% and 9.8%, respectively, and both had a greater prevalence in the women (P = .01). An aortomesenteric angle &lt;41° was identified in 30.5%, with a greater prevalence in women (P &lt; .01). The diameter ratio was positive in 0.7% of the cases, with no difference between the sexes. A left gonadal vein &gt;0.5 cm was more prevalent in women in both the proximal and the mid-portions (P &lt; .01). Although analysis stratified by positive criteria (3 or 4) showed no difference between the sexes, a positive correlation was found with younger age (P &lt; .01). The limitations included the absence of a nutcracker syndrome (NCS) population; the lack of a renocaval pressure gradient, because of the need for intervention; the absence of other types of imaging studies, such as duplex ultrasound scan; and the absence of female parity data.\nCONCLUSIONS: The NCP and NCS CT criteria were present with a high frequency in healthy individuals. Women and younger individuals showed a greater prevalence of compression findings in the aortomesenteric axis. Revision of the current NCP and NCS criteria with a distinct categorization between sex, age, and body mass index is recommended to better evaluate LRV compressive events.","container-title":"Journal of Vascular Surgery. Venous and Lymphatic Disorders","DOI":"10.1016/j.jvsv.2020.04.005","ISSN":"2213-3348","issue":"6","journalAbbreviation":"J Vasc Surg Venous Lymphat Disord","language":"eng","note":"PMID: 32335330","page":"1058-1065","source":"PubMed","title":"Prevalence of left renal vein compression (nutcracker phenomenon) signs on computed tomography angiography of healthy individuals","volume":"8","author":[{"family":"Ribeiro","given":"Felipe S."},{"family":"Puech-Leão","given":"Pedro"},{"family":"Zerati","given":"Antonio E."},{"family":"Nahas","given":"William C."},{"family":"David-Neto","given":"Elias"},{"family":"De Luccia","given":"Nelson"}],"issued":{"date-parts":[["2020",11]]}}}],"schema":"https://github.com/citation-style-language/schema/raw/master/csl-citation.json"} </w:instrText>
            </w:r>
            <w:r>
              <w:rPr>
                <w:lang w:val="en-US"/>
              </w:rPr>
              <w:fldChar w:fldCharType="separate"/>
            </w:r>
            <w:r w:rsidRPr="008F313B">
              <w:rPr>
                <w:rFonts w:ascii="Aptos" w:hAnsi="Aptos" w:cs="Times New Roman"/>
                <w:vertAlign w:val="superscript"/>
              </w:rPr>
              <w:t>9</w:t>
            </w:r>
            <w:r>
              <w:rPr>
                <w:lang w:val="en-US"/>
              </w:rPr>
              <w:fldChar w:fldCharType="end"/>
            </w:r>
          </w:p>
        </w:tc>
        <w:tc>
          <w:tcPr>
            <w:tcW w:w="3021" w:type="dxa"/>
          </w:tcPr>
          <w:p w14:paraId="300B8618" w14:textId="65F929BD" w:rsidR="00830E8D" w:rsidRPr="00021478" w:rsidRDefault="00830E8D" w:rsidP="00121E58">
            <w:pPr>
              <w:rPr>
                <w:lang w:val="en-US"/>
              </w:rPr>
            </w:pPr>
            <w:r>
              <w:rPr>
                <w:lang w:val="en-US"/>
              </w:rPr>
              <w:t>23/295 (7.8%) based on CT evaluation</w:t>
            </w:r>
          </w:p>
        </w:tc>
        <w:tc>
          <w:tcPr>
            <w:tcW w:w="3021" w:type="dxa"/>
          </w:tcPr>
          <w:p w14:paraId="45240A74" w14:textId="77777777" w:rsidR="00830E8D" w:rsidRPr="00021478" w:rsidRDefault="00830E8D" w:rsidP="00121E58">
            <w:pPr>
              <w:rPr>
                <w:lang w:val="en-US"/>
              </w:rPr>
            </w:pPr>
            <w:r>
              <w:rPr>
                <w:lang w:val="en-US"/>
              </w:rPr>
              <w:t>Living kidney donors</w:t>
            </w:r>
          </w:p>
        </w:tc>
      </w:tr>
      <w:tr w:rsidR="00830E8D" w:rsidRPr="008E3371" w14:paraId="6A1203FD" w14:textId="77777777" w:rsidTr="00121E58">
        <w:tc>
          <w:tcPr>
            <w:tcW w:w="3020" w:type="dxa"/>
          </w:tcPr>
          <w:p w14:paraId="4DC8AA68" w14:textId="77777777" w:rsidR="00830E8D" w:rsidRDefault="00830E8D" w:rsidP="00121E58">
            <w:pPr>
              <w:rPr>
                <w:lang w:val="en-US"/>
              </w:rPr>
            </w:pPr>
            <w:r>
              <w:rPr>
                <w:lang w:val="en-US"/>
              </w:rPr>
              <w:t>Goes, 2020</w:t>
            </w:r>
            <w:r>
              <w:rPr>
                <w:lang w:val="en-US"/>
              </w:rPr>
              <w:fldChar w:fldCharType="begin"/>
            </w:r>
            <w:r>
              <w:rPr>
                <w:lang w:val="en-US"/>
              </w:rPr>
              <w:instrText xml:space="preserve"> ADDIN ZOTERO_ITEM CSL_CITATION {"citationID":"sxirZ6gu","properties":{"formattedCitation":"\\super 10\\nosupersub{}","plainCitation":"10","noteIndex":0},"citationItems":[{"id":11935,"uris":["http://zotero.org/users/2869956/items/IT56CW45"],"itemData":{"id":11935,"type":"article-journal","abstract":"BACKGROUND: The nutcracker and May-Thurner syndromes are rare and, although often underdiagnosed, they can cause limiting symptoms. They are frequently considered only after exclusion of other diagnoses and there is no consensus in the literature on prevalence, incidence, or diagnostic criteria.\nOBJECTIVES: To estimate the frequency of compression of the left common iliac vein and left renal vein in CT scans of the abdomen and pelvis.\nMETHODS: Descriptive, quantitative, cross-sectional study. The criteria used to define compression of the left renal vein were a hilar/aortomesenteric diameter ratio &gt; 4 and aortomesenteric angle &lt; 39° and the criterion for compression of the left common iliac vein was a diameter &lt; 4mm.\nRESULTS: CT scans of 95 patients were analyzed; 61% were women and 39% were men. Left renal vein compression was observed in 24.2% of the sample, with a mean age of 48.8 years, occurring in 27.6% of the women and 18.9% of the men (p = 0.3366). Compression of the left common iliac vein was detected in 15.7% of the sample, with a mean age of 45.9 years, occurring in 24.1% of the women and 2.7% of the men (p = 0.0024). Both veins were compressed in 7.4% of the patients.\nCONCLUSIONS: Left renal vein compression was detected in women and men at similar frequencies, whereas left common iliac vein compression was more frequent in women. Both venous compressions were most frequently found in patients aged 41 to 50 years.","container-title":"Jornal Vascular Brasileiro","DOI":"10.1590/1677-5449.190121","ISSN":"1677-7301","journalAbbreviation":"J Vasc Bras","language":"eng","note":"PMID: 34178065\nPMCID: PMC8202167","page":"e20190121","source":"PubMed","title":"Compression of left renal vein and left common iliac vein on CT scans: how often are they detected?","title-short":"Compression of left renal vein and left common iliac vein on CT scans","volume":"19","author":[{"family":"Góes","given":"Adenauer Marinho de Oliveira"},{"family":"Araújo","given":"Rafaela de Souza"},{"family":"Furlaneto","given":"Ismari Perini"},{"family":"Vieira","given":"Waldonio de Brito"}],"issued":{"date-parts":[["2020",6,1]]}}}],"schema":"https://github.com/citation-style-language/schema/raw/master/csl-citation.json"} </w:instrText>
            </w:r>
            <w:r>
              <w:rPr>
                <w:lang w:val="en-US"/>
              </w:rPr>
              <w:fldChar w:fldCharType="separate"/>
            </w:r>
            <w:r w:rsidRPr="008F313B">
              <w:rPr>
                <w:rFonts w:ascii="Aptos" w:hAnsi="Aptos" w:cs="Times New Roman"/>
                <w:vertAlign w:val="superscript"/>
              </w:rPr>
              <w:t>10</w:t>
            </w:r>
            <w:r>
              <w:rPr>
                <w:lang w:val="en-US"/>
              </w:rPr>
              <w:fldChar w:fldCharType="end"/>
            </w:r>
          </w:p>
        </w:tc>
        <w:tc>
          <w:tcPr>
            <w:tcW w:w="3021" w:type="dxa"/>
          </w:tcPr>
          <w:p w14:paraId="263E2A94" w14:textId="22C32163" w:rsidR="00830E8D" w:rsidRDefault="00830E8D" w:rsidP="00121E58">
            <w:pPr>
              <w:rPr>
                <w:lang w:val="en-US"/>
              </w:rPr>
            </w:pPr>
            <w:r>
              <w:rPr>
                <w:lang w:val="en-US"/>
              </w:rPr>
              <w:t>1/95 (1.1%) based on CT evaluation</w:t>
            </w:r>
          </w:p>
        </w:tc>
        <w:tc>
          <w:tcPr>
            <w:tcW w:w="3021" w:type="dxa"/>
          </w:tcPr>
          <w:p w14:paraId="39F43E97" w14:textId="0077E6D9" w:rsidR="00830E8D" w:rsidRDefault="00830E8D" w:rsidP="00121E58">
            <w:pPr>
              <w:rPr>
                <w:lang w:val="en-US"/>
              </w:rPr>
            </w:pPr>
            <w:r>
              <w:rPr>
                <w:lang w:val="en-US"/>
              </w:rPr>
              <w:t xml:space="preserve">Adult patients undergoing abdominopelvic scan without findings </w:t>
            </w:r>
            <w:proofErr w:type="gramStart"/>
            <w:r>
              <w:rPr>
                <w:lang w:val="en-US"/>
              </w:rPr>
              <w:t>suggestive of</w:t>
            </w:r>
            <w:proofErr w:type="gramEnd"/>
            <w:r>
              <w:rPr>
                <w:lang w:val="en-US"/>
              </w:rPr>
              <w:t xml:space="preserve"> malignancy or </w:t>
            </w:r>
            <w:r w:rsidR="00D36CA4">
              <w:rPr>
                <w:lang w:val="en-US"/>
              </w:rPr>
              <w:t xml:space="preserve">the </w:t>
            </w:r>
            <w:r>
              <w:rPr>
                <w:lang w:val="en-US"/>
              </w:rPr>
              <w:t>presence of</w:t>
            </w:r>
            <w:r w:rsidR="00D36CA4">
              <w:rPr>
                <w:lang w:val="en-US"/>
              </w:rPr>
              <w:t xml:space="preserve"> a</w:t>
            </w:r>
            <w:r>
              <w:rPr>
                <w:lang w:val="en-US"/>
              </w:rPr>
              <w:t xml:space="preserve"> vascular stent</w:t>
            </w:r>
          </w:p>
        </w:tc>
      </w:tr>
      <w:tr w:rsidR="00830E8D" w:rsidRPr="00021478" w14:paraId="3A338241" w14:textId="77777777" w:rsidTr="00121E58">
        <w:tc>
          <w:tcPr>
            <w:tcW w:w="3020" w:type="dxa"/>
          </w:tcPr>
          <w:p w14:paraId="502FF8A5" w14:textId="77777777" w:rsidR="00830E8D" w:rsidRPr="00021478" w:rsidRDefault="00830E8D" w:rsidP="00121E58">
            <w:pPr>
              <w:rPr>
                <w:lang w:val="en-US"/>
              </w:rPr>
            </w:pPr>
            <w:r>
              <w:rPr>
                <w:lang w:val="en-US"/>
              </w:rPr>
              <w:t>Atli, 2025</w:t>
            </w:r>
            <w:r>
              <w:rPr>
                <w:lang w:val="en-US"/>
              </w:rPr>
              <w:fldChar w:fldCharType="begin"/>
            </w:r>
            <w:r>
              <w:rPr>
                <w:lang w:val="en-US"/>
              </w:rPr>
              <w:instrText xml:space="preserve"> ADDIN ZOTERO_ITEM CSL_CITATION {"citationID":"qJPPJhvq","properties":{"formattedCitation":"\\super 11\\nosupersub{}","plainCitation":"11","noteIndex":0},"citationItems":[{"id":11934,"uris":["http://zotero.org/users/2869956/items/KBK9GV43"],"itemData":{"id":11934,"type":"article-journal","abstract":"BACKGROUND: The nutcracker phenomenon (NC-P) is the entrapment of the left kidney vein (LKV) between the superior mesenteric artery and the abdominal portion of the aorta. We aimed to evaluate the frequency of significant left renal vein compression in a healthy population.\nMATERIALS AND METHODS: The computed tomography angiography images of 131 healthy patients who underwent living kidney donor nephrectomy at our institution were enrolled in this retrospective, descriptive anatomic study.\nRESULTS: Three (2.3%) cases had severe stenosis, and 26 (19.8) cases had moderate stenosis. The mean aorto-mesenteric angle was narrower in females (p &lt; 0.05). The mean LKV diameter ratio and beak angle were shorter and narrower in females (p &lt; 0.05, p &lt; 0.01, respectively). Thirteen cases (9.9%) showed 3 or 4 positive criteria for NC-P. Younger pateitns and those with body mass index (BMI) &lt; 30 kg/m2 had increased rates of positive criteria determination (p &lt; 0.05, p &lt; 0.01, respectively).\nCONCLUSIONS: The NC-P criteria were seen with a high frequency in healthy individuals. Female and younger individuals with lower BMI showed a greater prevalence of positive criteria. Revision of the current standards for NC-P with a distinct classification between sex, age, and BMI is required to better assess LKV compression.","container-title":"Folia Morphologica","DOI":"10.5603/fm.102679","ISSN":"1644-3284","issue":"3","journalAbbreviation":"Folia Morphol (Warsz)","language":"eng","note":"PMID: 39573970","page":"580-586","source":"PubMed","title":"Prevalence of left kidney vein entrapment signs on computed tomography angiography images of kidney donors","volume":"84","author":[{"family":"Atli","given":"Eray"},{"family":"Ferhatoglu","given":"Murat Ferhat"},{"family":"Gurkan","given":"Alp"}],"issued":{"date-parts":[["2025"]]}}}],"schema":"https://github.com/citation-style-language/schema/raw/master/csl-citation.json"} </w:instrText>
            </w:r>
            <w:r>
              <w:rPr>
                <w:lang w:val="en-US"/>
              </w:rPr>
              <w:fldChar w:fldCharType="separate"/>
            </w:r>
            <w:r w:rsidRPr="0022684E">
              <w:rPr>
                <w:rFonts w:ascii="Aptos" w:hAnsi="Aptos" w:cs="Times New Roman"/>
                <w:vertAlign w:val="superscript"/>
              </w:rPr>
              <w:t>11</w:t>
            </w:r>
            <w:r>
              <w:rPr>
                <w:lang w:val="en-US"/>
              </w:rPr>
              <w:fldChar w:fldCharType="end"/>
            </w:r>
          </w:p>
        </w:tc>
        <w:tc>
          <w:tcPr>
            <w:tcW w:w="3021" w:type="dxa"/>
          </w:tcPr>
          <w:p w14:paraId="5B62B5D2" w14:textId="12DFD55F" w:rsidR="00830E8D" w:rsidRPr="00021478" w:rsidRDefault="00830E8D" w:rsidP="00121E58">
            <w:pPr>
              <w:rPr>
                <w:lang w:val="en-US"/>
              </w:rPr>
            </w:pPr>
            <w:r>
              <w:rPr>
                <w:lang w:val="en-US"/>
              </w:rPr>
              <w:t>3/131(2.3%) based on CT evaluation</w:t>
            </w:r>
          </w:p>
        </w:tc>
        <w:tc>
          <w:tcPr>
            <w:tcW w:w="3021" w:type="dxa"/>
          </w:tcPr>
          <w:p w14:paraId="74E617FF" w14:textId="77777777" w:rsidR="00830E8D" w:rsidRPr="00021478" w:rsidRDefault="00830E8D" w:rsidP="00121E58">
            <w:pPr>
              <w:rPr>
                <w:lang w:val="en-US"/>
              </w:rPr>
            </w:pPr>
            <w:r>
              <w:rPr>
                <w:lang w:val="en-US"/>
              </w:rPr>
              <w:t>Living kidney donors</w:t>
            </w:r>
          </w:p>
        </w:tc>
      </w:tr>
      <w:tr w:rsidR="00830E8D" w:rsidRPr="00021478" w14:paraId="0433A04D" w14:textId="77777777" w:rsidTr="00121E58">
        <w:tc>
          <w:tcPr>
            <w:tcW w:w="9062" w:type="dxa"/>
            <w:gridSpan w:val="3"/>
          </w:tcPr>
          <w:p w14:paraId="6518D1C0" w14:textId="77777777" w:rsidR="00830E8D" w:rsidRPr="00D36CA4" w:rsidRDefault="00830E8D" w:rsidP="00121E58">
            <w:pPr>
              <w:rPr>
                <w:i/>
                <w:iCs/>
                <w:lang w:val="en-US"/>
              </w:rPr>
            </w:pPr>
            <w:r w:rsidRPr="00D36CA4">
              <w:rPr>
                <w:i/>
                <w:iCs/>
                <w:lang w:val="en-US"/>
              </w:rPr>
              <w:t>Pelvic varices</w:t>
            </w:r>
          </w:p>
        </w:tc>
      </w:tr>
      <w:tr w:rsidR="00830E8D" w:rsidRPr="00021478" w14:paraId="21981906" w14:textId="77777777" w:rsidTr="00121E58">
        <w:tc>
          <w:tcPr>
            <w:tcW w:w="3020" w:type="dxa"/>
          </w:tcPr>
          <w:p w14:paraId="4B994C84" w14:textId="77777777" w:rsidR="00830E8D" w:rsidRDefault="00830E8D" w:rsidP="00121E58">
            <w:pPr>
              <w:rPr>
                <w:lang w:val="en-US"/>
              </w:rPr>
            </w:pPr>
            <w:r>
              <w:rPr>
                <w:lang w:val="en-US"/>
              </w:rPr>
              <w:t>Belenky, 2002</w:t>
            </w:r>
            <w:r>
              <w:rPr>
                <w:lang w:val="en-US"/>
              </w:rPr>
              <w:fldChar w:fldCharType="begin"/>
            </w:r>
            <w:r>
              <w:rPr>
                <w:lang w:val="en-US"/>
              </w:rPr>
              <w:instrText xml:space="preserve"> ADDIN ZOTERO_ITEM CSL_CITATION {"citationID":"uaFvXjbI","properties":{"formattedCitation":"\\super 12\\nosupersub{}","plainCitation":"12","noteIndex":0},"citationItems":[{"id":11929,"uris":["http://zotero.org/users/2869956/items/5RTMWVQ8"],"itemData":{"id":11929,"type":"article-journal","abstract":"OBJECTIVE: Kidney donation is associated with ligation of the ovarian vein and is comparable to ovarian vein embolization. We evaluated the incidence, morbidity, and clinical outcome of ovarian varices in healthy female kidney donors before and 6 months after nephrectomy.\nMATERIALS AND METHODS: Between 1994 and 2001, 273 healthy female kidney donors underwent preoperative abdominal aortography. The study group consisted of 27 women (9.9%) in whom retrograde flow in an incompetent left ovarian vein was noted during the venous phase of imaging. All patients underwent left nephrectomy with left ovarian vein ligation. Only women with retrograde flow in the left ovarian vein were asked to complete a questionnaire about the incidence and intensity of pelvic pain before and 6 months after nephrectomy.\nRESULTS: Twenty-two of the 27 left-kidney donors with retrograde flow in the ovarian vein were available for follow-up. Thirteen (59%) of those 22 reported chronic pelvic pain. After nephrectomy, the pelvic pain completely resolved in seven (54%), improved in three (23%), and persisted in three (23%).\nCONCLUSION: Our study found a 9.9% prevalence of ovarian varices in the general population. Our findings suggest that more than half (59%) the patients with ovarian varices have pelvic congestion syndrome and that most (77%) of them might benefit from ovarian vein embolization or ligation.","container-title":"AJR. American journal of roentgenology","DOI":"10.2214/ajr.179.3.1790625","ISSN":"0361-803X","issue":"3","journalAbbreviation":"AJR Am J Roentgenol","language":"eng","note":"PMID: 12185031","page":"625-627","source":"PubMed","title":"Ovarian varices in healthy female kidney donors: incidence, morbidity, and clinical outcome","title-short":"Ovarian varices in healthy female kidney donors","volume":"179","author":[{"family":"Belenky","given":"Alexander"},{"family":"Bartal","given":"Gabriel"},{"family":"Atar","given":"Eli"},{"family":"Cohen","given":"Maya"},{"family":"Bachar","given":"Gil N."}],"issued":{"date-parts":[["2002",9]]}}}],"schema":"https://github.com/citation-style-language/schema/raw/master/csl-citation.json"} </w:instrText>
            </w:r>
            <w:r>
              <w:rPr>
                <w:lang w:val="en-US"/>
              </w:rPr>
              <w:fldChar w:fldCharType="separate"/>
            </w:r>
            <w:r w:rsidRPr="0022684E">
              <w:rPr>
                <w:rFonts w:ascii="Aptos" w:hAnsi="Aptos" w:cs="Times New Roman"/>
                <w:vertAlign w:val="superscript"/>
              </w:rPr>
              <w:t>12</w:t>
            </w:r>
            <w:r>
              <w:rPr>
                <w:lang w:val="en-US"/>
              </w:rPr>
              <w:fldChar w:fldCharType="end"/>
            </w:r>
          </w:p>
        </w:tc>
        <w:tc>
          <w:tcPr>
            <w:tcW w:w="3021" w:type="dxa"/>
          </w:tcPr>
          <w:p w14:paraId="531933AD" w14:textId="253692B2" w:rsidR="00830E8D" w:rsidRDefault="00830E8D" w:rsidP="00121E58">
            <w:pPr>
              <w:rPr>
                <w:lang w:val="en-US"/>
              </w:rPr>
            </w:pPr>
            <w:r>
              <w:rPr>
                <w:lang w:val="en-US"/>
              </w:rPr>
              <w:t xml:space="preserve">27/273 (9.9%) </w:t>
            </w:r>
            <w:r w:rsidR="00D36CA4">
              <w:rPr>
                <w:lang w:val="en-US"/>
              </w:rPr>
              <w:t xml:space="preserve">patients who showed </w:t>
            </w:r>
            <w:r>
              <w:rPr>
                <w:lang w:val="en-US"/>
              </w:rPr>
              <w:t>ovarian varices at abdominal aortography</w:t>
            </w:r>
          </w:p>
        </w:tc>
        <w:tc>
          <w:tcPr>
            <w:tcW w:w="3021" w:type="dxa"/>
          </w:tcPr>
          <w:p w14:paraId="08E057E1" w14:textId="77777777" w:rsidR="00830E8D" w:rsidRDefault="00830E8D" w:rsidP="00121E58">
            <w:pPr>
              <w:rPr>
                <w:lang w:val="en-US"/>
              </w:rPr>
            </w:pPr>
            <w:r>
              <w:rPr>
                <w:lang w:val="en-US"/>
              </w:rPr>
              <w:t>Living female kidney donors</w:t>
            </w:r>
          </w:p>
        </w:tc>
      </w:tr>
      <w:tr w:rsidR="00830E8D" w:rsidRPr="00021478" w14:paraId="4204AC38" w14:textId="77777777" w:rsidTr="00121E58">
        <w:tc>
          <w:tcPr>
            <w:tcW w:w="3020" w:type="dxa"/>
          </w:tcPr>
          <w:p w14:paraId="6304BD31" w14:textId="77777777" w:rsidR="00830E8D" w:rsidRDefault="00830E8D" w:rsidP="00121E58">
            <w:pPr>
              <w:rPr>
                <w:lang w:val="en-US"/>
              </w:rPr>
            </w:pPr>
            <w:r>
              <w:rPr>
                <w:lang w:val="en-US"/>
              </w:rPr>
              <w:t>Nascimento, 2002</w:t>
            </w:r>
            <w:r>
              <w:rPr>
                <w:lang w:val="en-US"/>
              </w:rPr>
              <w:fldChar w:fldCharType="begin"/>
            </w:r>
            <w:r>
              <w:rPr>
                <w:lang w:val="en-US"/>
              </w:rPr>
              <w:instrText xml:space="preserve"> ADDIN ZOTERO_ITEM CSL_CITATION {"citationID":"7yIQ6JCw","properties":{"formattedCitation":"\\super 13\\nosupersub{}","plainCitation":"13","noteIndex":0},"citationItems":[{"id":11930,"uris":["http://zotero.org/users/2869956/items/XK3DS2K7"],"itemData":{"id":11930,"type":"article-journal","abstract":"PURPOSE: To evaluate the magnetic resonance (MR) venographic appearance of the ovarian veins in a healthy population, correlated with surgical findings. Our data can be used as a basis for comparison to patients with suspected pelvic congestion syndrome (PCS).\nMATERIALS AND METHODS: We retrospectively reviewed exams of 22 women who had MR angiography for potential renal donation evaluation (age range, 19.3-60.5 years; mean, 38 years). We evaluated the diameter of the ovarian veins on dynamic multiphasic postcontrast coronal images, the phase of contrast appearance in these veins, the apparent direction of flow, and the presence of ovarian or pelvic varices. Surgical correlation was obtained in 12 patients. Clinical charts were reviewed and patients were asked about symptoms of chronic pelvic pain and the number of their children.\nRESULTS: Of the 22 exams, 21 left gonadal veins were identified. Passive reflux from the left renal vein into the left gonadal vein was suggested in eight exams (38%). These veins had a mean diameter of 6.4 +/- 1.6 mm, significantly larger than 4.5 +/- 1.3 mm for the other 13 left gonadal veins without reflux (P &lt; 0.005). The right gonadal vein was identified in 8 of 22 women, with a mean diameter of 4.4 +/- 0.5 mm. No patient reported symptoms of chronic pelvic pain.\nCONCLUSION: Passive reflux from the left renal vein to the left gonadal vein can occur in asymptomatic women. Diagnosis of PCS depends heavily on appropriate clinical history.","container-title":"Journal of magnetic resonance imaging: JMRI","DOI":"10.1002/jmri.10098","ISSN":"1053-1807","issue":"5","journalAbbreviation":"J Magn Reson Imaging","language":"eng","note":"PMID: 11997896","page":"551-556","source":"PubMed","title":"Ovarian veins: magnetic resonance imaging findings in an asymptomatic population","title-short":"Ovarian veins","volume":"15","author":[{"family":"Nascimento","given":"Alessandra B."},{"family":"Mitchell","given":"Donald G."},{"family":"Holland","given":"George"}],"issued":{"date-parts":[["2002",5]]}}}],"schema":"https://github.com/citation-style-language/schema/raw/master/csl-citation.json"} </w:instrText>
            </w:r>
            <w:r>
              <w:rPr>
                <w:lang w:val="en-US"/>
              </w:rPr>
              <w:fldChar w:fldCharType="separate"/>
            </w:r>
            <w:r w:rsidRPr="0022684E">
              <w:rPr>
                <w:rFonts w:ascii="Aptos" w:hAnsi="Aptos" w:cs="Times New Roman"/>
                <w:vertAlign w:val="superscript"/>
              </w:rPr>
              <w:t>13</w:t>
            </w:r>
            <w:r>
              <w:rPr>
                <w:lang w:val="en-US"/>
              </w:rPr>
              <w:fldChar w:fldCharType="end"/>
            </w:r>
          </w:p>
        </w:tc>
        <w:tc>
          <w:tcPr>
            <w:tcW w:w="3021" w:type="dxa"/>
          </w:tcPr>
          <w:p w14:paraId="47DADB9D" w14:textId="109ED3B6" w:rsidR="00830E8D" w:rsidRDefault="00830E8D" w:rsidP="00121E58">
            <w:pPr>
              <w:rPr>
                <w:lang w:val="en-US"/>
              </w:rPr>
            </w:pPr>
            <w:r>
              <w:rPr>
                <w:lang w:val="en-US"/>
              </w:rPr>
              <w:t xml:space="preserve">8/21 (38%) </w:t>
            </w:r>
            <w:r w:rsidR="00D36CA4">
              <w:rPr>
                <w:lang w:val="en-US"/>
              </w:rPr>
              <w:t xml:space="preserve">patients with </w:t>
            </w:r>
            <w:r>
              <w:rPr>
                <w:lang w:val="en-US"/>
              </w:rPr>
              <w:t xml:space="preserve">passive reflux of </w:t>
            </w:r>
            <w:r w:rsidR="00D36CA4">
              <w:rPr>
                <w:lang w:val="en-US"/>
              </w:rPr>
              <w:t xml:space="preserve">the </w:t>
            </w:r>
            <w:r>
              <w:rPr>
                <w:lang w:val="en-US"/>
              </w:rPr>
              <w:t xml:space="preserve">left renal vein into </w:t>
            </w:r>
            <w:r w:rsidR="00D36CA4">
              <w:rPr>
                <w:lang w:val="en-US"/>
              </w:rPr>
              <w:t xml:space="preserve">the </w:t>
            </w:r>
            <w:r>
              <w:rPr>
                <w:lang w:val="en-US"/>
              </w:rPr>
              <w:t>left gonadal vein</w:t>
            </w:r>
          </w:p>
        </w:tc>
        <w:tc>
          <w:tcPr>
            <w:tcW w:w="3021" w:type="dxa"/>
          </w:tcPr>
          <w:p w14:paraId="3227F592" w14:textId="77777777" w:rsidR="00830E8D" w:rsidRDefault="00830E8D" w:rsidP="00121E58">
            <w:pPr>
              <w:rPr>
                <w:lang w:val="en-US"/>
              </w:rPr>
            </w:pPr>
            <w:r>
              <w:rPr>
                <w:lang w:val="en-US"/>
              </w:rPr>
              <w:t>Living female kidney donors</w:t>
            </w:r>
          </w:p>
        </w:tc>
      </w:tr>
      <w:tr w:rsidR="00830E8D" w:rsidRPr="008E3371" w14:paraId="09196446" w14:textId="77777777" w:rsidTr="00121E58">
        <w:tc>
          <w:tcPr>
            <w:tcW w:w="3020" w:type="dxa"/>
          </w:tcPr>
          <w:p w14:paraId="484FB370" w14:textId="77777777" w:rsidR="00830E8D" w:rsidRPr="00021478" w:rsidRDefault="00830E8D" w:rsidP="00121E58">
            <w:pPr>
              <w:rPr>
                <w:lang w:val="en-US"/>
              </w:rPr>
            </w:pPr>
            <w:r>
              <w:rPr>
                <w:lang w:val="en-US"/>
              </w:rPr>
              <w:lastRenderedPageBreak/>
              <w:t>Koc, 2007</w:t>
            </w:r>
            <w:r>
              <w:rPr>
                <w:lang w:val="en-US"/>
              </w:rPr>
              <w:fldChar w:fldCharType="begin"/>
            </w:r>
            <w:r>
              <w:rPr>
                <w:lang w:val="en-US"/>
              </w:rPr>
              <w:instrText xml:space="preserve"> ADDIN ZOTERO_ITEM CSL_CITATION {"citationID":"KkKkJq4x","properties":{"formattedCitation":"\\super 14\\nosupersub{}","plainCitation":"14","noteIndex":0},"citationItems":[{"id":11932,"uris":["http://zotero.org/users/2869956/items/JTFY5RJ8"],"itemData":{"id":11932,"type":"article-journal","abstract":"The aim of this study was to determine whether left renal vein (LRV) variation is associated with pelvic varices and left ovarian vein (LOV) reflux. Routine abdominal multidetector-row computed tomography scans of 324 women without symptoms of pelvic congestion syndrome were analyzed. Presence and type of LRV variants (circumaortic [CLRV] or retroaortic [RLRV]) were recorded. Diameters of the LRV, ovarian veins (OVs), and parauterine veins were measured and a specific LRV diameter ratio was calculated for each patient. Presence and severity of pelvic varices and LOV reflux were noted. Pelvic varices were detected in 59 (18%) of the total of 324 women, in 7 (37%) of the 19 women with RLRVs, in 7 (29%) of the 24 women with CLRVs, and in 45 (16%) of the 281 women with normal LRVs. The frequency of pelvic varices in the women with LRV variation was significantly higher than that in the group with normal LRV anatomy (33 vs. 16%; p=0.009). The frequency of pelvic varices in the women with RLRVs was also significantly higher than that in the group with normal LRV anatomy (p=0.02). LRV diameter ratio was correlated with presence of pelvic varices and presence of LOV reflux (p=0.0001 for both). This study revealed an association between pelvic varices and LRV variations in a population of predominantly multiparous women.","container-title":"European Radiology","DOI":"10.1007/s00330-006-0440-x","ISSN":"0938-7994","issue":"5","journalAbbreviation":"Eur Radiol","language":"eng","note":"PMID: 17039365","page":"1267-1274","source":"PubMed","title":"Association of left renal vein variations and pelvic varices in abdominal MDCT","volume":"17","author":[{"family":"Koc","given":"Zafer"},{"family":"Ulusan","given":"Serife"},{"family":"Oguzkurt","given":"Levent"}],"issued":{"date-parts":[["2007",5]]}}}],"schema":"https://github.com/citation-style-language/schema/raw/master/csl-citation.json"} </w:instrText>
            </w:r>
            <w:r>
              <w:rPr>
                <w:lang w:val="en-US"/>
              </w:rPr>
              <w:fldChar w:fldCharType="separate"/>
            </w:r>
            <w:r w:rsidRPr="0022684E">
              <w:rPr>
                <w:rFonts w:ascii="Aptos" w:hAnsi="Aptos" w:cs="Times New Roman"/>
                <w:vertAlign w:val="superscript"/>
              </w:rPr>
              <w:t>14</w:t>
            </w:r>
            <w:r>
              <w:rPr>
                <w:lang w:val="en-US"/>
              </w:rPr>
              <w:fldChar w:fldCharType="end"/>
            </w:r>
          </w:p>
        </w:tc>
        <w:tc>
          <w:tcPr>
            <w:tcW w:w="3021" w:type="dxa"/>
          </w:tcPr>
          <w:p w14:paraId="34A3BA63" w14:textId="2F68B1D5" w:rsidR="00830E8D" w:rsidRPr="00021478" w:rsidRDefault="00830E8D" w:rsidP="00121E58">
            <w:pPr>
              <w:rPr>
                <w:lang w:val="en-US"/>
              </w:rPr>
            </w:pPr>
            <w:r>
              <w:rPr>
                <w:lang w:val="en-US"/>
              </w:rPr>
              <w:t xml:space="preserve">59/324 (18%) </w:t>
            </w:r>
            <w:r w:rsidR="00D36CA4">
              <w:rPr>
                <w:lang w:val="en-US"/>
              </w:rPr>
              <w:t xml:space="preserve">showing </w:t>
            </w:r>
            <w:r>
              <w:rPr>
                <w:lang w:val="en-US"/>
              </w:rPr>
              <w:t>pelvic varices on pelvic scan</w:t>
            </w:r>
          </w:p>
        </w:tc>
        <w:tc>
          <w:tcPr>
            <w:tcW w:w="3021" w:type="dxa"/>
          </w:tcPr>
          <w:p w14:paraId="0832349F" w14:textId="77777777" w:rsidR="00830E8D" w:rsidRPr="00021478" w:rsidRDefault="00830E8D" w:rsidP="00121E58">
            <w:pPr>
              <w:rPr>
                <w:lang w:val="en-US"/>
              </w:rPr>
            </w:pPr>
            <w:r>
              <w:rPr>
                <w:lang w:val="en-US"/>
              </w:rPr>
              <w:t xml:space="preserve">Female patients without symptoms of pelvic congestion syndrome </w:t>
            </w:r>
          </w:p>
        </w:tc>
      </w:tr>
      <w:tr w:rsidR="00830E8D" w:rsidRPr="008E3371" w14:paraId="1DEC292F" w14:textId="77777777" w:rsidTr="00121E58">
        <w:tc>
          <w:tcPr>
            <w:tcW w:w="3020" w:type="dxa"/>
          </w:tcPr>
          <w:p w14:paraId="2E2880DC" w14:textId="77777777" w:rsidR="00830E8D" w:rsidRDefault="00830E8D" w:rsidP="00121E58">
            <w:pPr>
              <w:rPr>
                <w:lang w:val="en-US"/>
              </w:rPr>
            </w:pPr>
            <w:r>
              <w:rPr>
                <w:lang w:val="en-US"/>
              </w:rPr>
              <w:t>Dick, 2010</w:t>
            </w:r>
            <w:r>
              <w:rPr>
                <w:lang w:val="en-US"/>
              </w:rPr>
              <w:fldChar w:fldCharType="begin"/>
            </w:r>
            <w:r>
              <w:rPr>
                <w:lang w:val="en-US"/>
              </w:rPr>
              <w:instrText xml:space="preserve"> ADDIN ZOTERO_ITEM CSL_CITATION {"citationID":"jK9BjayD","properties":{"formattedCitation":"\\super 15\\nosupersub{}","plainCitation":"15","noteIndex":0},"citationItems":[{"id":11960,"uris":["http://zotero.org/users/2869956/items/MALDWWU3"],"itemData":{"id":11960,"type":"article-journal","abstract":"The purpose of this study was to assess the role of magnetic resonance venography (MRV) with time-resolved imaging of contrast kinetics (TRICKS) in dynamically evaluating ovarian vein dilation, reflux and direction of flow in patients with suspected pelvic congestion syndrome (PCS). The hypotheses tested were: (i) That conspicuity scores of the ovarian veins across three raters was greater using TRICKS MRV compared with T2W or T(2)* imaging; (ii) That three key MR variables (ovarian vein diameter, timing and grade of reflux) correlated across all raters. We carried out a retrospective study of 13 patients undergoing T2W and TRICKS MRI and pelvic sonography (n = 4) or catheter venography (n = 5). Three observers rated conspicuity, vessel diameter, timing and grade of ovarian vein reflux for T(2)/T2*W and TRICKS MRI. The mean left ovarian diameter for all patients with reflux was 7.9 mm (range 2.2-12 mm). There was high inter-observer agreement for ovarian vein diameter for both sequences. TRICKS showed significantly greater conspicuity than T(2)/T2*W imaging (TRICKS: T(2)/T2* mean (SD) = 7.80 (3.20):5.50 (1.97), F (1,12) = 5.80, p &lt; 0.05). TRICKS MRV demonstrated high inter-observer correlation for timing and grade of reflux (r (36) = 0.77,0.71,0.79, p &lt; 0.01). TRICKS MRA/V was significantly degraded by breathing artefact in two patients. We conclude that TRICKS MRV accurately and dynamically demonstrates ovarian vein reflux in patients with PCS but requires quiet respiration. TRICKS MRV has better image conspicuity than T(2)/T2*W imaging and sufficient temporal resolution to distinguish between Grade I, II and III reflux.","container-title":"The British Journal of Radiology","DOI":"10.1259/bjr/82417499","ISSN":"1748-880X","issue":"994","journalAbbreviation":"Br J Radiol","language":"eng","note":"PMID: 20846985\nPMCID: PMC3473747","page":"882-887","source":"PubMed","title":"Time-resolved imaging of contrast kinetics three-dimensional (3D) magnetic resonance venography in patients with pelvic congestion syndrome","volume":"83","author":[{"family":"Dick","given":"E. A."},{"family":"Burnett","given":"C."},{"family":"Anstee","given":"A."},{"family":"Hamady","given":"M."},{"family":"Black","given":"D."},{"family":"Gedroyc","given":"W. M. W."}],"issued":{"date-parts":[["2010",10]]}}}],"schema":"https://github.com/citation-style-language/schema/raw/master/csl-citation.json"} </w:instrText>
            </w:r>
            <w:r>
              <w:rPr>
                <w:lang w:val="en-US"/>
              </w:rPr>
              <w:fldChar w:fldCharType="separate"/>
            </w:r>
            <w:r w:rsidRPr="00F00F16">
              <w:rPr>
                <w:rFonts w:ascii="Aptos" w:hAnsi="Aptos" w:cs="Times New Roman"/>
                <w:vertAlign w:val="superscript"/>
              </w:rPr>
              <w:t>15</w:t>
            </w:r>
            <w:r>
              <w:rPr>
                <w:lang w:val="en-US"/>
              </w:rPr>
              <w:fldChar w:fldCharType="end"/>
            </w:r>
          </w:p>
        </w:tc>
        <w:tc>
          <w:tcPr>
            <w:tcW w:w="3021" w:type="dxa"/>
          </w:tcPr>
          <w:p w14:paraId="62E450EF" w14:textId="77777777" w:rsidR="00830E8D" w:rsidRDefault="00830E8D" w:rsidP="00121E58">
            <w:pPr>
              <w:rPr>
                <w:lang w:val="en-US"/>
              </w:rPr>
            </w:pPr>
            <w:r>
              <w:rPr>
                <w:lang w:val="en-US"/>
              </w:rPr>
              <w:t>11/13 (84%) based on MRI venous evaluation</w:t>
            </w:r>
          </w:p>
        </w:tc>
        <w:tc>
          <w:tcPr>
            <w:tcW w:w="3021" w:type="dxa"/>
          </w:tcPr>
          <w:p w14:paraId="6C01D8EF" w14:textId="77777777" w:rsidR="00830E8D" w:rsidRDefault="00830E8D" w:rsidP="00121E58">
            <w:pPr>
              <w:rPr>
                <w:lang w:val="en-US"/>
              </w:rPr>
            </w:pPr>
            <w:r>
              <w:rPr>
                <w:lang w:val="en-US"/>
              </w:rPr>
              <w:t>Female patients with known pelvic congestion syndrome</w:t>
            </w:r>
          </w:p>
        </w:tc>
      </w:tr>
      <w:tr w:rsidR="00830E8D" w:rsidRPr="008E3371" w14:paraId="7190D2FE" w14:textId="77777777" w:rsidTr="00121E58">
        <w:tc>
          <w:tcPr>
            <w:tcW w:w="3020" w:type="dxa"/>
          </w:tcPr>
          <w:p w14:paraId="07F4BA55" w14:textId="77777777" w:rsidR="00830E8D" w:rsidRPr="00021478" w:rsidRDefault="00830E8D" w:rsidP="00121E58">
            <w:pPr>
              <w:rPr>
                <w:lang w:val="en-US"/>
              </w:rPr>
            </w:pPr>
            <w:r>
              <w:rPr>
                <w:lang w:val="en-US"/>
              </w:rPr>
              <w:t>Szaflarski, 2018</w:t>
            </w:r>
            <w:r>
              <w:rPr>
                <w:lang w:val="en-US"/>
              </w:rPr>
              <w:fldChar w:fldCharType="begin"/>
            </w:r>
            <w:r>
              <w:rPr>
                <w:lang w:val="en-US"/>
              </w:rPr>
              <w:instrText xml:space="preserve"> ADDIN ZOTERO_ITEM CSL_CITATION {"citationID":"es4m9U0B","properties":{"formattedCitation":"\\super 8\\nosupersub{}","plainCitation":"8","noteIndex":0},"citationItems":[{"id":11931,"uris":["http://zotero.org/users/2869956/items/B2R7JBWI"],"itemData":{"id":11931,"type":"article-journal","abstract":"PURPOSE: While pelvic congestion syndrome and chronic pelvic pain are relatively common in women, no large- or medium-sized studies have been conducted to our knowledge to evaluate the frequency and severity of ovarian vein dilatation (OVD) on computed tomography (CT). The purpose of our study was therefore to analyze a large number of consecutive abdominal and pelvic CT scans in adult women to determine OVD frequency and severity.\nMETHODS: An IRB-approved, single-institution retrospective analysis of 1042 consecutive abdominal and pelvic CT scans in women ages 25-65 was performed. Scans were evaluated for the presence and severity of OVD and association with \"nutcracker anatomy.\" A gradation scheme was developed based on quartile analysis.\nRESULTS: 143 of the CT scans had OVD (13.7%). Of the positive scans, 96 were bilateral, 29 were left-side only, 18 were right-side only, and 18 had nutcracker-type compression of the left renal vein (14.4% of scans with left or bilateral OVD). In positive scans, the mean and median left OVD were 7.5 and 7 mm, respectively, and right-side were 7.2 and 7 mm, respectively. Based on quartile analysis, OVD grading was mild (&lt; 6 mm), moderate (6-8 mm), or severe (&gt; 8 mm), with moderate including the middle 50% of patients.\nCONCLUSIONS: OVD was found on 13.7% of 1042 consecutive female abdominal and pelvic CT scans, with \"nutcracker anatomy\" present in 14.4% of the scans with left OVD. Moderate dilatation was defined as an OVD of 6-8 mm at the iliac crests.","container-title":"Abdominal Radiology (New York)","DOI":"10.1007/s00261-018-1707-9","ISSN":"2366-0058","issue":"1","journalAbbreviation":"Abdom Radiol (NY)","language":"eng","note":"PMID: 30054683","page":"259-263","source":"PubMed","title":"Evaluating the frequency and severity of ovarian venous congestion on adult computed tomography","volume":"44","author":[{"family":"Szaflarski","given":"Diane"},{"family":"Sosner","given":"Eitan"},{"family":"French","given":"Travis D."},{"family":"Sayegh","given":"Samia"},{"family":"Lamba","given":"Ramit"},{"family":"Katz","given":"Douglas S."},{"family":"Hoffmann","given":"Jason C."}],"issued":{"date-parts":[["2019",1]]}}}],"schema":"https://github.com/citation-style-language/schema/raw/master/csl-citation.json"} </w:instrText>
            </w:r>
            <w:r>
              <w:rPr>
                <w:lang w:val="en-US"/>
              </w:rPr>
              <w:fldChar w:fldCharType="separate"/>
            </w:r>
            <w:r w:rsidRPr="008F313B">
              <w:rPr>
                <w:rFonts w:ascii="Aptos" w:hAnsi="Aptos" w:cs="Times New Roman"/>
                <w:vertAlign w:val="superscript"/>
              </w:rPr>
              <w:t>8</w:t>
            </w:r>
            <w:r>
              <w:rPr>
                <w:lang w:val="en-US"/>
              </w:rPr>
              <w:fldChar w:fldCharType="end"/>
            </w:r>
          </w:p>
        </w:tc>
        <w:tc>
          <w:tcPr>
            <w:tcW w:w="3021" w:type="dxa"/>
          </w:tcPr>
          <w:p w14:paraId="529D0294" w14:textId="02929C9C" w:rsidR="00830E8D" w:rsidRPr="00021478" w:rsidRDefault="00830E8D" w:rsidP="00121E58">
            <w:pPr>
              <w:rPr>
                <w:lang w:val="en-US"/>
              </w:rPr>
            </w:pPr>
            <w:r>
              <w:rPr>
                <w:lang w:val="en-US"/>
              </w:rPr>
              <w:t xml:space="preserve">143/1042 (13.7%) </w:t>
            </w:r>
            <w:r w:rsidR="00D36CA4">
              <w:rPr>
                <w:lang w:val="en-US"/>
              </w:rPr>
              <w:t xml:space="preserve">showing </w:t>
            </w:r>
            <w:r>
              <w:rPr>
                <w:lang w:val="en-US"/>
              </w:rPr>
              <w:t>ovarian vein dilatation on pelvic scan</w:t>
            </w:r>
          </w:p>
        </w:tc>
        <w:tc>
          <w:tcPr>
            <w:tcW w:w="3021" w:type="dxa"/>
          </w:tcPr>
          <w:p w14:paraId="6C78CE57" w14:textId="134D0E0E" w:rsidR="00830E8D" w:rsidRPr="00021478" w:rsidRDefault="00830E8D" w:rsidP="00121E58">
            <w:pPr>
              <w:rPr>
                <w:lang w:val="en-US"/>
              </w:rPr>
            </w:pPr>
            <w:r>
              <w:rPr>
                <w:lang w:val="en-US"/>
              </w:rPr>
              <w:t>Female all</w:t>
            </w:r>
            <w:r w:rsidR="00D36CA4">
              <w:rPr>
                <w:lang w:val="en-US"/>
              </w:rPr>
              <w:t>-</w:t>
            </w:r>
            <w:r>
              <w:rPr>
                <w:lang w:val="en-US"/>
              </w:rPr>
              <w:t>comers aged between 25 and 65 y</w:t>
            </w:r>
          </w:p>
        </w:tc>
      </w:tr>
      <w:tr w:rsidR="00830E8D" w:rsidRPr="00021478" w14:paraId="6BDDDD7C" w14:textId="77777777" w:rsidTr="00121E58">
        <w:tc>
          <w:tcPr>
            <w:tcW w:w="3020" w:type="dxa"/>
          </w:tcPr>
          <w:p w14:paraId="5BFB4FFC" w14:textId="77777777" w:rsidR="00830E8D" w:rsidRPr="00021478" w:rsidRDefault="00830E8D" w:rsidP="00121E58">
            <w:pPr>
              <w:rPr>
                <w:lang w:val="en-US"/>
              </w:rPr>
            </w:pPr>
            <w:r>
              <w:rPr>
                <w:lang w:val="en-US"/>
              </w:rPr>
              <w:t>Ribeiro, 2020</w:t>
            </w:r>
            <w:r>
              <w:rPr>
                <w:lang w:val="en-US"/>
              </w:rPr>
              <w:fldChar w:fldCharType="begin"/>
            </w:r>
            <w:r>
              <w:rPr>
                <w:lang w:val="en-US"/>
              </w:rPr>
              <w:instrText xml:space="preserve"> ADDIN ZOTERO_ITEM CSL_CITATION {"citationID":"3HFyQ8R5","properties":{"formattedCitation":"\\super 9\\nosupersub{}","plainCitation":"9","noteIndex":0},"citationItems":[{"id":11059,"uris":["http://zotero.org/users/2869956/items/JNUETV6F"],"itemData":{"id":11059,"type":"article-journal","abstract":"OBJECTIVE: We evaluated the frequency of significant left renal vein (LRV) compression, also called the nutcracker phenomenon (NCP), in a normal asymptomatic population.\nMETHODS: The present retrospective descriptive anatomic study analyzed the data from high-definition renal computed tomography (CT) angiography of living kidney donors. A total of 324 CT examinations were evaluated for signs of LRV compression, including the beak sign, aortomesenteric angle &lt;41°, LRV diameter ratio ≥4.9, and beak angle ≥32°. The presence of pelvic varicose veins and the left gonadal vein in the proximal and mid-portion (considered dilated if &gt;0.5 cm) were also evaluated. Anthropometric and laboratory (urine erythrocyte count) data were collected from the medical records. Statistical inference was calculated using Fisher's exact test and Student's t test.\nRESULTS: The mean aortomesenteric angle was 53.1° in women and 58.7° in men (P = .044). The beak sign and beak angle were present in 15.3% and 9.8%, respectively, and both had a greater prevalence in the women (P = .01). An aortomesenteric angle &lt;41° was identified in 30.5%, with a greater prevalence in women (P &lt; .01). The diameter ratio was positive in 0.7% of the cases, with no difference between the sexes. A left gonadal vein &gt;0.5 cm was more prevalent in women in both the proximal and the mid-portions (P &lt; .01). Although analysis stratified by positive criteria (3 or 4) showed no difference between the sexes, a positive correlation was found with younger age (P &lt; .01). The limitations included the absence of a nutcracker syndrome (NCS) population; the lack of a renocaval pressure gradient, because of the need for intervention; the absence of other types of imaging studies, such as duplex ultrasound scan; and the absence of female parity data.\nCONCLUSIONS: The NCP and NCS CT criteria were present with a high frequency in healthy individuals. Women and younger individuals showed a greater prevalence of compression findings in the aortomesenteric axis. Revision of the current NCP and NCS criteria with a distinct categorization between sex, age, and body mass index is recommended to better evaluate LRV compressive events.","container-title":"Journal of Vascular Surgery. Venous and Lymphatic Disorders","DOI":"10.1016/j.jvsv.2020.04.005","ISSN":"2213-3348","issue":"6","journalAbbreviation":"J Vasc Surg Venous Lymphat Disord","language":"eng","note":"PMID: 32335330","page":"1058-1065","source":"PubMed","title":"Prevalence of left renal vein compression (nutcracker phenomenon) signs on computed tomography angiography of healthy individuals","volume":"8","author":[{"family":"Ribeiro","given":"Felipe S."},{"family":"Puech-Leão","given":"Pedro"},{"family":"Zerati","given":"Antonio E."},{"family":"Nahas","given":"William C."},{"family":"David-Neto","given":"Elias"},{"family":"De Luccia","given":"Nelson"}],"issued":{"date-parts":[["2020",11]]}}}],"schema":"https://github.com/citation-style-language/schema/raw/master/csl-citation.json"} </w:instrText>
            </w:r>
            <w:r>
              <w:rPr>
                <w:lang w:val="en-US"/>
              </w:rPr>
              <w:fldChar w:fldCharType="separate"/>
            </w:r>
            <w:r w:rsidRPr="008F313B">
              <w:rPr>
                <w:rFonts w:ascii="Aptos" w:hAnsi="Aptos" w:cs="Times New Roman"/>
                <w:vertAlign w:val="superscript"/>
              </w:rPr>
              <w:t>9</w:t>
            </w:r>
            <w:r>
              <w:rPr>
                <w:lang w:val="en-US"/>
              </w:rPr>
              <w:fldChar w:fldCharType="end"/>
            </w:r>
          </w:p>
        </w:tc>
        <w:tc>
          <w:tcPr>
            <w:tcW w:w="3021" w:type="dxa"/>
          </w:tcPr>
          <w:p w14:paraId="53385E2C" w14:textId="74201B56" w:rsidR="00830E8D" w:rsidRPr="00021478" w:rsidRDefault="00830E8D" w:rsidP="00121E58">
            <w:pPr>
              <w:rPr>
                <w:lang w:val="en-US"/>
              </w:rPr>
            </w:pPr>
            <w:r>
              <w:rPr>
                <w:lang w:val="en-US"/>
              </w:rPr>
              <w:t>4/295 (1.4%) based on CT evaluation</w:t>
            </w:r>
          </w:p>
        </w:tc>
        <w:tc>
          <w:tcPr>
            <w:tcW w:w="3021" w:type="dxa"/>
          </w:tcPr>
          <w:p w14:paraId="34819FD7" w14:textId="77777777" w:rsidR="00830E8D" w:rsidRPr="00021478" w:rsidRDefault="00830E8D" w:rsidP="00121E58">
            <w:pPr>
              <w:rPr>
                <w:lang w:val="en-US"/>
              </w:rPr>
            </w:pPr>
            <w:r>
              <w:rPr>
                <w:lang w:val="en-US"/>
              </w:rPr>
              <w:t>Living kidney donors</w:t>
            </w:r>
          </w:p>
        </w:tc>
      </w:tr>
      <w:tr w:rsidR="00830E8D" w:rsidRPr="008E3371" w14:paraId="2BFC6E56" w14:textId="77777777" w:rsidTr="00121E58">
        <w:tc>
          <w:tcPr>
            <w:tcW w:w="3020" w:type="dxa"/>
          </w:tcPr>
          <w:p w14:paraId="3986CAD8" w14:textId="77777777" w:rsidR="00830E8D" w:rsidRDefault="00830E8D" w:rsidP="00121E58">
            <w:pPr>
              <w:rPr>
                <w:lang w:val="en-US"/>
              </w:rPr>
            </w:pPr>
            <w:r>
              <w:rPr>
                <w:lang w:val="en-US"/>
              </w:rPr>
              <w:t>Awad, 2020</w:t>
            </w:r>
            <w:r>
              <w:rPr>
                <w:lang w:val="en-US"/>
              </w:rPr>
              <w:fldChar w:fldCharType="begin"/>
            </w:r>
            <w:r>
              <w:rPr>
                <w:lang w:val="en-US"/>
              </w:rPr>
              <w:instrText xml:space="preserve"> ADDIN ZOTERO_ITEM CSL_CITATION {"citationID":"67gZm3eG","properties":{"formattedCitation":"\\super 16\\nosupersub{}","plainCitation":"16","noteIndex":0},"citationItems":[{"id":11966,"uris":["http://zotero.org/users/2869956/items/VQHH7IRX"],"itemData":{"id":11966,"type":"article-journal","abstract":"Pelvic congestion syndrome (PCS) is a problematic cause of chronic pelvic pain in women. It is thought to result from venous insufficiency of either ovarian or pelvic veins. Patients also present a variety of symptoms including dysuria and dyspareunia as well as vulva and buttock varicosities. The aim of this study is to evaluate the efficacy of multi-detector CT (MDCT) in diagnosis of PCS. Two hundred patients were included in our study and underwent CT venography of the abdomen and pelvis.","container-title":"Egyptian Journal of Radiology and Nuclear Medicine","DOI":"10.1186/s43055-020-00280-5","ISSN":"2090-4762","issue":"1","journalAbbreviation":"Egyptian Journal of Radiology and Nuclear Medicine","page":"159","source":"BioMed Central","title":"Role of multi-detector CT venography in evaluation of pelvic congestion syndrome","volume":"51","author":[{"family":"Awad","given":"Ahmad Sayed"},{"family":"Taha","given":"Mohammed Medhat Mohammed"},{"family":"Manaf","given":"Mohammed Hamam Abd"},{"family":"Gad","given":"Mostafa Mahmoud Mohamad"},{"family":"Mashhour","given":"Shady Nabil"}],"issued":{"date-parts":[["2020",8,21]]}}}],"schema":"https://github.com/citation-style-language/schema/raw/master/csl-citation.json"} </w:instrText>
            </w:r>
            <w:r>
              <w:rPr>
                <w:lang w:val="en-US"/>
              </w:rPr>
              <w:fldChar w:fldCharType="separate"/>
            </w:r>
            <w:r w:rsidRPr="00F00F16">
              <w:rPr>
                <w:rFonts w:ascii="Aptos" w:hAnsi="Aptos" w:cs="Times New Roman"/>
                <w:vertAlign w:val="superscript"/>
              </w:rPr>
              <w:t>16</w:t>
            </w:r>
            <w:r>
              <w:rPr>
                <w:lang w:val="en-US"/>
              </w:rPr>
              <w:fldChar w:fldCharType="end"/>
            </w:r>
          </w:p>
        </w:tc>
        <w:tc>
          <w:tcPr>
            <w:tcW w:w="3021" w:type="dxa"/>
          </w:tcPr>
          <w:p w14:paraId="0320906C" w14:textId="0EC5ACC1" w:rsidR="00830E8D" w:rsidRDefault="00830E8D" w:rsidP="00121E58">
            <w:pPr>
              <w:rPr>
                <w:lang w:val="en-US"/>
              </w:rPr>
            </w:pPr>
            <w:r>
              <w:rPr>
                <w:lang w:val="en-US"/>
              </w:rPr>
              <w:t>30/200 (15%) based on CT evaluation</w:t>
            </w:r>
          </w:p>
        </w:tc>
        <w:tc>
          <w:tcPr>
            <w:tcW w:w="3021" w:type="dxa"/>
          </w:tcPr>
          <w:p w14:paraId="13512B72" w14:textId="3FA948B4" w:rsidR="00830E8D" w:rsidRDefault="00830E8D" w:rsidP="00121E58">
            <w:pPr>
              <w:rPr>
                <w:lang w:val="en-US"/>
              </w:rPr>
            </w:pPr>
            <w:r>
              <w:rPr>
                <w:lang w:val="en-US"/>
              </w:rPr>
              <w:t xml:space="preserve">Female patients with chronic pelvic pain (suspected of </w:t>
            </w:r>
            <w:r w:rsidR="00D36CA4">
              <w:rPr>
                <w:lang w:val="en-US"/>
              </w:rPr>
              <w:t xml:space="preserve">having </w:t>
            </w:r>
            <w:r>
              <w:rPr>
                <w:lang w:val="en-US"/>
              </w:rPr>
              <w:t>pelvic congestion syndrome)</w:t>
            </w:r>
          </w:p>
        </w:tc>
      </w:tr>
      <w:tr w:rsidR="00830E8D" w:rsidRPr="008E3371" w14:paraId="143E63D3" w14:textId="77777777" w:rsidTr="00121E58">
        <w:tc>
          <w:tcPr>
            <w:tcW w:w="3020" w:type="dxa"/>
          </w:tcPr>
          <w:p w14:paraId="0E21B362" w14:textId="77777777" w:rsidR="00830E8D" w:rsidRDefault="00830E8D" w:rsidP="00121E58">
            <w:pPr>
              <w:rPr>
                <w:lang w:val="en-US"/>
              </w:rPr>
            </w:pPr>
            <w:r>
              <w:rPr>
                <w:lang w:val="en-US"/>
              </w:rPr>
              <w:t>Attia, 2022</w:t>
            </w:r>
            <w:r>
              <w:rPr>
                <w:lang w:val="en-US"/>
              </w:rPr>
              <w:fldChar w:fldCharType="begin"/>
            </w:r>
            <w:r>
              <w:rPr>
                <w:lang w:val="en-US"/>
              </w:rPr>
              <w:instrText xml:space="preserve"> ADDIN ZOTERO_ITEM CSL_CITATION {"citationID":"TnEPXypZ","properties":{"formattedCitation":"\\super 17\\nosupersub{}","plainCitation":"17","noteIndex":0},"citationItems":[{"id":11948,"uris":["http://zotero.org/users/2869956/items/NTEDJK4H"],"itemData":{"id":11948,"type":"article-journal","abstract":"Pelvic congestion syndrome (PCS) represents a diagnostic challenge due to its variable clinical presentation, complex anatomy, and pathophysiology. Accurate delineation of the venous anatomy, detection of venous reflux or obstruction, its extent will enable interventional radiologists to successfully treat such patients and to avoid recurrence. Magnetic resonance imaging (MRI) allows a noninvasive examination of the anatomy and flow inside the pelvic veins in addition to its excellent soft-tissue contrast allowing evaluation of the pelvic organs. Our study is aiming to investigate the role and accuracy of MR venography with time-resolved imaging (TR-MRV) as a diagnostic tool for pretreatment planning of PCS.","container-title":"Egyptian Journal of Radiology and Nuclear Medicine","DOI":"10.1186/s43055-021-00687-8","ISSN":"2090-4762","issue":"1","journalAbbreviation":"Egypt J Radiol Nucl Med","language":"en","page":"19","source":"Springer Link","title":"The role of MR venography with time-resolved imaging in diagnosis of pelvic congestion syndrome","volume":"53","author":[{"family":"Attia","given":"Noha M."},{"family":"Sayed","given":"Mohamed AbuDeif"},{"family":"Galal Mohamed","given":"Hossam ElDin"},{"family":"AbdelAleem","given":"Mahmoud Ahmed"}],"issued":{"date-parts":[["2022",1,6]]}}}],"schema":"https://github.com/citation-style-language/schema/raw/master/csl-citation.json"} </w:instrText>
            </w:r>
            <w:r>
              <w:rPr>
                <w:lang w:val="en-US"/>
              </w:rPr>
              <w:fldChar w:fldCharType="separate"/>
            </w:r>
            <w:r w:rsidRPr="00F00F16">
              <w:rPr>
                <w:rFonts w:ascii="Aptos" w:hAnsi="Aptos" w:cs="Times New Roman"/>
                <w:vertAlign w:val="superscript"/>
              </w:rPr>
              <w:t>17</w:t>
            </w:r>
            <w:r>
              <w:rPr>
                <w:lang w:val="en-US"/>
              </w:rPr>
              <w:fldChar w:fldCharType="end"/>
            </w:r>
          </w:p>
        </w:tc>
        <w:tc>
          <w:tcPr>
            <w:tcW w:w="3021" w:type="dxa"/>
          </w:tcPr>
          <w:p w14:paraId="3DEB7DC9" w14:textId="5B030DB2" w:rsidR="00830E8D" w:rsidRDefault="00830E8D" w:rsidP="00121E58">
            <w:pPr>
              <w:rPr>
                <w:lang w:val="en-US"/>
              </w:rPr>
            </w:pPr>
            <w:r>
              <w:rPr>
                <w:lang w:val="en-US"/>
              </w:rPr>
              <w:t xml:space="preserve">10/25 (40%) based on </w:t>
            </w:r>
            <w:r w:rsidR="00D36CA4">
              <w:rPr>
                <w:lang w:val="en-US"/>
              </w:rPr>
              <w:t xml:space="preserve">venous </w:t>
            </w:r>
            <w:r>
              <w:rPr>
                <w:lang w:val="en-US"/>
              </w:rPr>
              <w:t>MRI evaluation</w:t>
            </w:r>
          </w:p>
        </w:tc>
        <w:tc>
          <w:tcPr>
            <w:tcW w:w="3021" w:type="dxa"/>
          </w:tcPr>
          <w:p w14:paraId="0E4550EE" w14:textId="77777777" w:rsidR="00830E8D" w:rsidRDefault="00830E8D" w:rsidP="00121E58">
            <w:pPr>
              <w:rPr>
                <w:lang w:val="en-US"/>
              </w:rPr>
            </w:pPr>
            <w:r>
              <w:rPr>
                <w:lang w:val="en-US"/>
              </w:rPr>
              <w:t>Female patients with known pelvic congestion syndrome</w:t>
            </w:r>
          </w:p>
        </w:tc>
      </w:tr>
    </w:tbl>
    <w:bookmarkEnd w:id="0"/>
    <w:p w14:paraId="287FC562" w14:textId="2283512F" w:rsidR="008E3371" w:rsidRDefault="00D36CA4">
      <w:pPr>
        <w:rPr>
          <w:lang w:val="en-US"/>
        </w:rPr>
      </w:pPr>
      <w:proofErr w:type="gramStart"/>
      <w:r>
        <w:rPr>
          <w:lang w:val="en-US"/>
        </w:rPr>
        <w:t>CT,</w:t>
      </w:r>
      <w:proofErr w:type="gramEnd"/>
      <w:r>
        <w:rPr>
          <w:lang w:val="en-US"/>
        </w:rPr>
        <w:t xml:space="preserve"> computed tomography; MRI, magnetic resonance imaging; PFO, patent foramen </w:t>
      </w:r>
      <w:proofErr w:type="spellStart"/>
      <w:r>
        <w:rPr>
          <w:lang w:val="en-US"/>
        </w:rPr>
        <w:t>ovale</w:t>
      </w:r>
      <w:proofErr w:type="spellEnd"/>
      <w:r>
        <w:rPr>
          <w:lang w:val="en-US"/>
        </w:rPr>
        <w:t>.</w:t>
      </w:r>
    </w:p>
    <w:p w14:paraId="5617ADA2" w14:textId="77777777" w:rsidR="00D36CA4" w:rsidRDefault="00D36CA4">
      <w:pPr>
        <w:rPr>
          <w:lang w:val="en-US"/>
        </w:rPr>
      </w:pPr>
    </w:p>
    <w:p w14:paraId="24DB5D20" w14:textId="3D584A9B" w:rsidR="00D36CA4" w:rsidRPr="00830E8D" w:rsidRDefault="00D36CA4">
      <w:pPr>
        <w:rPr>
          <w:lang w:val="en-US"/>
        </w:rPr>
      </w:pPr>
      <w:r>
        <w:rPr>
          <w:lang w:val="en-US"/>
        </w:rPr>
        <w:t>REFERENCES</w:t>
      </w:r>
    </w:p>
    <w:p w14:paraId="534CC209" w14:textId="77777777" w:rsidR="00830E8D" w:rsidRPr="00830E8D" w:rsidRDefault="00AA1AF0" w:rsidP="00830E8D">
      <w:pPr>
        <w:pStyle w:val="Bibliografa"/>
        <w:rPr>
          <w:rFonts w:ascii="Calibri" w:hAnsi="Calibri" w:cs="Calibri"/>
          <w:lang w:val="en-US"/>
        </w:rPr>
      </w:pPr>
      <w:r>
        <w:fldChar w:fldCharType="begin"/>
      </w:r>
      <w:r w:rsidR="00830E8D" w:rsidRPr="008E3371">
        <w:rPr>
          <w:lang w:val="pt-PT"/>
        </w:rPr>
        <w:instrText xml:space="preserve"> ADDIN ZOTERO_BIBL {"uncited":[],"omitted":[],"custom":[]} CSL_BIBLIOGRAPHY </w:instrText>
      </w:r>
      <w:r>
        <w:fldChar w:fldCharType="separate"/>
      </w:r>
      <w:r w:rsidR="00830E8D" w:rsidRPr="008E3371">
        <w:rPr>
          <w:rFonts w:ascii="Calibri" w:hAnsi="Calibri" w:cs="Calibri"/>
          <w:lang w:val="pt-PT"/>
        </w:rPr>
        <w:t>1.</w:t>
      </w:r>
      <w:r w:rsidR="00830E8D" w:rsidRPr="008E3371">
        <w:rPr>
          <w:rFonts w:ascii="Calibri" w:hAnsi="Calibri" w:cs="Calibri"/>
          <w:lang w:val="pt-PT"/>
        </w:rPr>
        <w:tab/>
        <w:t xml:space="preserve">Costa LMG, Tachibana A, Magao F da S, Wolosker N, Baroni RH. </w:t>
      </w:r>
      <w:r w:rsidR="00830E8D" w:rsidRPr="00830E8D">
        <w:rPr>
          <w:rFonts w:ascii="Calibri" w:hAnsi="Calibri" w:cs="Calibri"/>
          <w:lang w:val="en-US"/>
        </w:rPr>
        <w:t xml:space="preserve">Magnetic Resonance Imaging Evaluation of Left Common Iliac Vein Compression in Patients With and Without Symptoms of Venous Disease. </w:t>
      </w:r>
      <w:r w:rsidR="00830E8D" w:rsidRPr="00830E8D">
        <w:rPr>
          <w:rFonts w:ascii="Calibri" w:hAnsi="Calibri" w:cs="Calibri"/>
          <w:i/>
          <w:iCs/>
          <w:lang w:val="en-US"/>
        </w:rPr>
        <w:t>Circ J Off J Jpn Circ Soc</w:t>
      </w:r>
      <w:r w:rsidR="00830E8D" w:rsidRPr="00830E8D">
        <w:rPr>
          <w:rFonts w:ascii="Calibri" w:hAnsi="Calibri" w:cs="Calibri"/>
          <w:lang w:val="en-US"/>
        </w:rPr>
        <w:t>. 2020;84(5):763-768. doi:10.1253/circj.CJ-19-0913</w:t>
      </w:r>
    </w:p>
    <w:p w14:paraId="42BCBF2B" w14:textId="77777777" w:rsidR="00830E8D" w:rsidRPr="008E3371" w:rsidRDefault="00830E8D" w:rsidP="00830E8D">
      <w:pPr>
        <w:pStyle w:val="Bibliografa"/>
        <w:rPr>
          <w:rFonts w:ascii="Calibri" w:hAnsi="Calibri" w:cs="Calibri"/>
          <w:lang w:val="en-US"/>
        </w:rPr>
      </w:pPr>
      <w:r w:rsidRPr="00830E8D">
        <w:rPr>
          <w:rFonts w:ascii="Calibri" w:hAnsi="Calibri" w:cs="Calibri"/>
          <w:lang w:val="en-US"/>
        </w:rPr>
        <w:t>2.</w:t>
      </w:r>
      <w:r w:rsidRPr="00830E8D">
        <w:rPr>
          <w:rFonts w:ascii="Calibri" w:hAnsi="Calibri" w:cs="Calibri"/>
          <w:lang w:val="en-US"/>
        </w:rPr>
        <w:tab/>
        <w:t xml:space="preserve">Aurshina A, Huber S, Deng Y, et al. Correlation of venous symptoms with iliac vein stenosis on magnetic resonance imaging. </w:t>
      </w:r>
      <w:r w:rsidRPr="008E3371">
        <w:rPr>
          <w:rFonts w:ascii="Calibri" w:hAnsi="Calibri" w:cs="Calibri"/>
          <w:i/>
          <w:iCs/>
          <w:lang w:val="en-US"/>
        </w:rPr>
        <w:t>J Vasc Surg Venous Lymphat Disord</w:t>
      </w:r>
      <w:r w:rsidRPr="008E3371">
        <w:rPr>
          <w:rFonts w:ascii="Calibri" w:hAnsi="Calibri" w:cs="Calibri"/>
          <w:lang w:val="en-US"/>
        </w:rPr>
        <w:t>. 2021;9(5):1291-1296.e1. doi:10.1016/j.jvsv.2020.12.077</w:t>
      </w:r>
    </w:p>
    <w:p w14:paraId="5DFE9DAD" w14:textId="77777777" w:rsidR="00830E8D" w:rsidRPr="00830E8D" w:rsidRDefault="00830E8D" w:rsidP="00830E8D">
      <w:pPr>
        <w:pStyle w:val="Bibliografa"/>
        <w:rPr>
          <w:rFonts w:ascii="Calibri" w:hAnsi="Calibri" w:cs="Calibri"/>
          <w:lang w:val="en-US"/>
        </w:rPr>
      </w:pPr>
      <w:r w:rsidRPr="00830E8D">
        <w:rPr>
          <w:rFonts w:ascii="Calibri" w:hAnsi="Calibri" w:cs="Calibri"/>
        </w:rPr>
        <w:t>3.</w:t>
      </w:r>
      <w:r w:rsidRPr="00830E8D">
        <w:rPr>
          <w:rFonts w:ascii="Calibri" w:hAnsi="Calibri" w:cs="Calibri"/>
        </w:rPr>
        <w:tab/>
        <w:t xml:space="preserve">Zhu Q, Yang L, Zhu H, et al. </w:t>
      </w:r>
      <w:r w:rsidRPr="00830E8D">
        <w:rPr>
          <w:rFonts w:ascii="Calibri" w:hAnsi="Calibri" w:cs="Calibri"/>
          <w:lang w:val="en-US"/>
        </w:rPr>
        <w:t xml:space="preserve">Prevalence of left iliac vein compression in an asymptomatic population and patients with left iliofemoral deep vein thrombosis: A multicenter cross-sectional study in southern China. </w:t>
      </w:r>
      <w:r w:rsidRPr="00830E8D">
        <w:rPr>
          <w:rFonts w:ascii="Calibri" w:hAnsi="Calibri" w:cs="Calibri"/>
          <w:i/>
          <w:iCs/>
          <w:lang w:val="en-US"/>
        </w:rPr>
        <w:t>Phlebology</w:t>
      </w:r>
      <w:r w:rsidRPr="00830E8D">
        <w:rPr>
          <w:rFonts w:ascii="Calibri" w:hAnsi="Calibri" w:cs="Calibri"/>
          <w:lang w:val="en-US"/>
        </w:rPr>
        <w:t>. 2022;37(8):602-609. doi:10.1177/02683555221113111</w:t>
      </w:r>
    </w:p>
    <w:p w14:paraId="0BF3D383"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4.</w:t>
      </w:r>
      <w:r w:rsidRPr="00830E8D">
        <w:rPr>
          <w:rFonts w:ascii="Calibri" w:hAnsi="Calibri" w:cs="Calibri"/>
          <w:lang w:val="en-US"/>
        </w:rPr>
        <w:tab/>
        <w:t xml:space="preserve">Li HL, Kwan KJS, Chan YC, Wulamu W, Cheng SW. Prevalence and predictors of radiological left common iliac vein compression in asymptomatic patients. </w:t>
      </w:r>
      <w:r w:rsidRPr="00830E8D">
        <w:rPr>
          <w:rFonts w:ascii="Calibri" w:hAnsi="Calibri" w:cs="Calibri"/>
          <w:i/>
          <w:iCs/>
          <w:lang w:val="en-US"/>
        </w:rPr>
        <w:t>J Vasc Surg Venous Lymphat Disord</w:t>
      </w:r>
      <w:r w:rsidRPr="00830E8D">
        <w:rPr>
          <w:rFonts w:ascii="Calibri" w:hAnsi="Calibri" w:cs="Calibri"/>
          <w:lang w:val="en-US"/>
        </w:rPr>
        <w:t>. 2024;12(1):101661. doi:10.1016/j.jvsv.2023.07.011</w:t>
      </w:r>
    </w:p>
    <w:p w14:paraId="2405FE04"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5.</w:t>
      </w:r>
      <w:r w:rsidRPr="00830E8D">
        <w:rPr>
          <w:rFonts w:ascii="Calibri" w:hAnsi="Calibri" w:cs="Calibri"/>
          <w:lang w:val="en-US"/>
        </w:rPr>
        <w:tab/>
        <w:t xml:space="preserve">Poyraz AK, Firdolas F, Onur MR, Kocakoc E. Evaluation of left renal vein entrapment using multidetector computed tomography. </w:t>
      </w:r>
      <w:r w:rsidRPr="00830E8D">
        <w:rPr>
          <w:rFonts w:ascii="Calibri" w:hAnsi="Calibri" w:cs="Calibri"/>
          <w:i/>
          <w:iCs/>
          <w:lang w:val="en-US"/>
        </w:rPr>
        <w:t>Acta Radiol Stockh Swed 1987</w:t>
      </w:r>
      <w:r w:rsidRPr="00830E8D">
        <w:rPr>
          <w:rFonts w:ascii="Calibri" w:hAnsi="Calibri" w:cs="Calibri"/>
          <w:lang w:val="en-US"/>
        </w:rPr>
        <w:t>. 2013;54(2):144-148. doi:10.1258/ar.2012.120355</w:t>
      </w:r>
    </w:p>
    <w:p w14:paraId="14EEA67D"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lastRenderedPageBreak/>
        <w:t>6.</w:t>
      </w:r>
      <w:r w:rsidRPr="00830E8D">
        <w:rPr>
          <w:rFonts w:ascii="Calibri" w:hAnsi="Calibri" w:cs="Calibri"/>
          <w:lang w:val="en-US"/>
        </w:rPr>
        <w:tab/>
        <w:t xml:space="preserve">Grimm LJ, Engstrom BI, Nelson RC, Kim CY. Incidental detection of nutcracker phenomenon on multidetector CT in an asymptomatic population: prevalence and associated findings. </w:t>
      </w:r>
      <w:r w:rsidRPr="00830E8D">
        <w:rPr>
          <w:rFonts w:ascii="Calibri" w:hAnsi="Calibri" w:cs="Calibri"/>
          <w:i/>
          <w:iCs/>
          <w:lang w:val="en-US"/>
        </w:rPr>
        <w:t>J Comput Assist Tomogr</w:t>
      </w:r>
      <w:r w:rsidRPr="00830E8D">
        <w:rPr>
          <w:rFonts w:ascii="Calibri" w:hAnsi="Calibri" w:cs="Calibri"/>
          <w:lang w:val="en-US"/>
        </w:rPr>
        <w:t>. 2013;37(3):415-418. doi:10.1097/RCT.0b013e3182873235</w:t>
      </w:r>
    </w:p>
    <w:p w14:paraId="2275C461" w14:textId="77777777" w:rsidR="00830E8D" w:rsidRPr="008E3371" w:rsidRDefault="00830E8D" w:rsidP="00830E8D">
      <w:pPr>
        <w:pStyle w:val="Bibliografa"/>
        <w:rPr>
          <w:rFonts w:ascii="Calibri" w:hAnsi="Calibri" w:cs="Calibri"/>
          <w:lang w:val="it-IT"/>
        </w:rPr>
      </w:pPr>
      <w:r w:rsidRPr="00830E8D">
        <w:rPr>
          <w:rFonts w:ascii="Calibri" w:hAnsi="Calibri" w:cs="Calibri"/>
          <w:lang w:val="en-US"/>
        </w:rPr>
        <w:t>7.</w:t>
      </w:r>
      <w:r w:rsidRPr="00830E8D">
        <w:rPr>
          <w:rFonts w:ascii="Calibri" w:hAnsi="Calibri" w:cs="Calibri"/>
          <w:lang w:val="en-US"/>
        </w:rPr>
        <w:tab/>
        <w:t xml:space="preserve">Shi Y, Yang H, Feng Z, Chen F, Zhang H, Wu Z. Evaluation of posterior nutcracker phenomenon using multisection spiral CT. </w:t>
      </w:r>
      <w:r w:rsidRPr="008E3371">
        <w:rPr>
          <w:rFonts w:ascii="Calibri" w:hAnsi="Calibri" w:cs="Calibri"/>
          <w:i/>
          <w:iCs/>
          <w:lang w:val="it-IT"/>
        </w:rPr>
        <w:t>Clin Radiol</w:t>
      </w:r>
      <w:r w:rsidRPr="008E3371">
        <w:rPr>
          <w:rFonts w:ascii="Calibri" w:hAnsi="Calibri" w:cs="Calibri"/>
          <w:lang w:val="it-IT"/>
        </w:rPr>
        <w:t>. 2018;73(12):1060.e9-1060.e16. doi:10.1016/j.crad.2018.07.110</w:t>
      </w:r>
    </w:p>
    <w:p w14:paraId="1AFB9535" w14:textId="77777777" w:rsidR="00830E8D" w:rsidRPr="00830E8D" w:rsidRDefault="00830E8D" w:rsidP="00830E8D">
      <w:pPr>
        <w:pStyle w:val="Bibliografa"/>
        <w:rPr>
          <w:rFonts w:ascii="Calibri" w:hAnsi="Calibri" w:cs="Calibri"/>
          <w:lang w:val="en-US"/>
        </w:rPr>
      </w:pPr>
      <w:r w:rsidRPr="008E3371">
        <w:rPr>
          <w:rFonts w:ascii="Calibri" w:hAnsi="Calibri" w:cs="Calibri"/>
          <w:lang w:val="it-IT"/>
        </w:rPr>
        <w:t>8.</w:t>
      </w:r>
      <w:r w:rsidRPr="008E3371">
        <w:rPr>
          <w:rFonts w:ascii="Calibri" w:hAnsi="Calibri" w:cs="Calibri"/>
          <w:lang w:val="it-IT"/>
        </w:rPr>
        <w:tab/>
        <w:t xml:space="preserve">Szaflarski D, Sosner E, French TD, et al. </w:t>
      </w:r>
      <w:r w:rsidRPr="00830E8D">
        <w:rPr>
          <w:rFonts w:ascii="Calibri" w:hAnsi="Calibri" w:cs="Calibri"/>
          <w:lang w:val="en-US"/>
        </w:rPr>
        <w:t xml:space="preserve">Evaluating the frequency and severity of ovarian venous congestion on adult computed tomography. </w:t>
      </w:r>
      <w:r w:rsidRPr="00830E8D">
        <w:rPr>
          <w:rFonts w:ascii="Calibri" w:hAnsi="Calibri" w:cs="Calibri"/>
          <w:i/>
          <w:iCs/>
          <w:lang w:val="en-US"/>
        </w:rPr>
        <w:t>Abdom Radiol N Y</w:t>
      </w:r>
      <w:r w:rsidRPr="00830E8D">
        <w:rPr>
          <w:rFonts w:ascii="Calibri" w:hAnsi="Calibri" w:cs="Calibri"/>
          <w:lang w:val="en-US"/>
        </w:rPr>
        <w:t>. 2019;44(1):259-263. doi:10.1007/s00261-018-1707-9</w:t>
      </w:r>
    </w:p>
    <w:p w14:paraId="4097CF2C"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9.</w:t>
      </w:r>
      <w:r w:rsidRPr="00830E8D">
        <w:rPr>
          <w:rFonts w:ascii="Calibri" w:hAnsi="Calibri" w:cs="Calibri"/>
          <w:lang w:val="en-US"/>
        </w:rPr>
        <w:tab/>
        <w:t xml:space="preserve">Ribeiro FS, Puech-Leão P, Zerati AE, Nahas WC, David-Neto E, De Luccia N. Prevalence of left renal vein compression (nutcracker phenomenon) signs on computed tomography angiography of healthy individuals. </w:t>
      </w:r>
      <w:r w:rsidRPr="00830E8D">
        <w:rPr>
          <w:rFonts w:ascii="Calibri" w:hAnsi="Calibri" w:cs="Calibri"/>
          <w:i/>
          <w:iCs/>
          <w:lang w:val="en-US"/>
        </w:rPr>
        <w:t>J Vasc Surg Venous Lymphat Disord</w:t>
      </w:r>
      <w:r w:rsidRPr="00830E8D">
        <w:rPr>
          <w:rFonts w:ascii="Calibri" w:hAnsi="Calibri" w:cs="Calibri"/>
          <w:lang w:val="en-US"/>
        </w:rPr>
        <w:t>. 2020;8(6):1058-1065. doi:10.1016/j.jvsv.2020.04.005</w:t>
      </w:r>
    </w:p>
    <w:p w14:paraId="1AF39850"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10.</w:t>
      </w:r>
      <w:r w:rsidRPr="00830E8D">
        <w:rPr>
          <w:rFonts w:ascii="Calibri" w:hAnsi="Calibri" w:cs="Calibri"/>
          <w:lang w:val="en-US"/>
        </w:rPr>
        <w:tab/>
        <w:t xml:space="preserve">Góes AM de O, Araújo R de S, Furlaneto IP, Vieira W de B. Compression of left renal vein and left common iliac vein on CT scans: how often are they detected? </w:t>
      </w:r>
      <w:r w:rsidRPr="00830E8D">
        <w:rPr>
          <w:rFonts w:ascii="Calibri" w:hAnsi="Calibri" w:cs="Calibri"/>
          <w:i/>
          <w:iCs/>
          <w:lang w:val="en-US"/>
        </w:rPr>
        <w:t>J Vasc Bras</w:t>
      </w:r>
      <w:r w:rsidRPr="00830E8D">
        <w:rPr>
          <w:rFonts w:ascii="Calibri" w:hAnsi="Calibri" w:cs="Calibri"/>
          <w:lang w:val="en-US"/>
        </w:rPr>
        <w:t>. 2020;19:e20190121. doi:10.1590/1677-5449.190121</w:t>
      </w:r>
    </w:p>
    <w:p w14:paraId="0E26F9ED" w14:textId="77777777" w:rsidR="00830E8D" w:rsidRPr="008E3371" w:rsidRDefault="00830E8D" w:rsidP="00830E8D">
      <w:pPr>
        <w:pStyle w:val="Bibliografa"/>
        <w:rPr>
          <w:rFonts w:ascii="Calibri" w:hAnsi="Calibri" w:cs="Calibri"/>
          <w:lang w:val="pt-PT"/>
        </w:rPr>
      </w:pPr>
      <w:r w:rsidRPr="00830E8D">
        <w:rPr>
          <w:rFonts w:ascii="Calibri" w:hAnsi="Calibri" w:cs="Calibri"/>
          <w:lang w:val="en-US"/>
        </w:rPr>
        <w:t>11.</w:t>
      </w:r>
      <w:r w:rsidRPr="00830E8D">
        <w:rPr>
          <w:rFonts w:ascii="Calibri" w:hAnsi="Calibri" w:cs="Calibri"/>
          <w:lang w:val="en-US"/>
        </w:rPr>
        <w:tab/>
        <w:t xml:space="preserve">Atli E, Ferhatoglu MF, Gurkan A. Prevalence of left kidney vein entrapment signs on computed tomography angiography images of kidney donors. </w:t>
      </w:r>
      <w:r w:rsidRPr="008E3371">
        <w:rPr>
          <w:rFonts w:ascii="Calibri" w:hAnsi="Calibri" w:cs="Calibri"/>
          <w:i/>
          <w:iCs/>
          <w:lang w:val="pt-PT"/>
        </w:rPr>
        <w:t>Folia Morphol</w:t>
      </w:r>
      <w:r w:rsidRPr="008E3371">
        <w:rPr>
          <w:rFonts w:ascii="Calibri" w:hAnsi="Calibri" w:cs="Calibri"/>
          <w:lang w:val="pt-PT"/>
        </w:rPr>
        <w:t>. 2025;84(3):580-586. doi:10.5603/fm.102679</w:t>
      </w:r>
    </w:p>
    <w:p w14:paraId="084EA9CE" w14:textId="77777777" w:rsidR="00830E8D" w:rsidRPr="00830E8D" w:rsidRDefault="00830E8D" w:rsidP="00830E8D">
      <w:pPr>
        <w:pStyle w:val="Bibliografa"/>
        <w:rPr>
          <w:rFonts w:ascii="Calibri" w:hAnsi="Calibri" w:cs="Calibri"/>
          <w:lang w:val="en-US"/>
        </w:rPr>
      </w:pPr>
      <w:r w:rsidRPr="008E3371">
        <w:rPr>
          <w:rFonts w:ascii="Calibri" w:hAnsi="Calibri" w:cs="Calibri"/>
          <w:lang w:val="pt-PT"/>
        </w:rPr>
        <w:t>12.</w:t>
      </w:r>
      <w:r w:rsidRPr="008E3371">
        <w:rPr>
          <w:rFonts w:ascii="Calibri" w:hAnsi="Calibri" w:cs="Calibri"/>
          <w:lang w:val="pt-PT"/>
        </w:rPr>
        <w:tab/>
        <w:t xml:space="preserve">Belenky A, Bartal G, Atar E, Cohen M, Bachar GN. </w:t>
      </w:r>
      <w:r w:rsidRPr="00830E8D">
        <w:rPr>
          <w:rFonts w:ascii="Calibri" w:hAnsi="Calibri" w:cs="Calibri"/>
          <w:lang w:val="en-US"/>
        </w:rPr>
        <w:t xml:space="preserve">Ovarian varices in healthy female kidney donors: incidence, morbidity, and clinical outcome. </w:t>
      </w:r>
      <w:r w:rsidRPr="00830E8D">
        <w:rPr>
          <w:rFonts w:ascii="Calibri" w:hAnsi="Calibri" w:cs="Calibri"/>
          <w:i/>
          <w:iCs/>
          <w:lang w:val="en-US"/>
        </w:rPr>
        <w:t>AJR Am J Roentgenol</w:t>
      </w:r>
      <w:r w:rsidRPr="00830E8D">
        <w:rPr>
          <w:rFonts w:ascii="Calibri" w:hAnsi="Calibri" w:cs="Calibri"/>
          <w:lang w:val="en-US"/>
        </w:rPr>
        <w:t>. 2002;179(3):625-627. doi:10.2214/ajr.179.3.1790625</w:t>
      </w:r>
    </w:p>
    <w:p w14:paraId="4CD4F9DC"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13.</w:t>
      </w:r>
      <w:r w:rsidRPr="00830E8D">
        <w:rPr>
          <w:rFonts w:ascii="Calibri" w:hAnsi="Calibri" w:cs="Calibri"/>
          <w:lang w:val="en-US"/>
        </w:rPr>
        <w:tab/>
        <w:t xml:space="preserve">Nascimento AB, Mitchell DG, Holland G. Ovarian veins: magnetic resonance imaging findings in an asymptomatic population. </w:t>
      </w:r>
      <w:r w:rsidRPr="00830E8D">
        <w:rPr>
          <w:rFonts w:ascii="Calibri" w:hAnsi="Calibri" w:cs="Calibri"/>
          <w:i/>
          <w:iCs/>
          <w:lang w:val="en-US"/>
        </w:rPr>
        <w:t>J Magn Reson Imaging JMRI</w:t>
      </w:r>
      <w:r w:rsidRPr="00830E8D">
        <w:rPr>
          <w:rFonts w:ascii="Calibri" w:hAnsi="Calibri" w:cs="Calibri"/>
          <w:lang w:val="en-US"/>
        </w:rPr>
        <w:t>. 2002;15(5):551-556. doi:10.1002/jmri.10098</w:t>
      </w:r>
    </w:p>
    <w:p w14:paraId="21824557"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14.</w:t>
      </w:r>
      <w:r w:rsidRPr="00830E8D">
        <w:rPr>
          <w:rFonts w:ascii="Calibri" w:hAnsi="Calibri" w:cs="Calibri"/>
          <w:lang w:val="en-US"/>
        </w:rPr>
        <w:tab/>
        <w:t xml:space="preserve">Koc Z, Ulusan S, Oguzkurt L. Association of left renal vein variations and pelvic varices in abdominal MDCT. </w:t>
      </w:r>
      <w:r w:rsidRPr="00830E8D">
        <w:rPr>
          <w:rFonts w:ascii="Calibri" w:hAnsi="Calibri" w:cs="Calibri"/>
          <w:i/>
          <w:iCs/>
          <w:lang w:val="en-US"/>
        </w:rPr>
        <w:t>Eur Radiol</w:t>
      </w:r>
      <w:r w:rsidRPr="00830E8D">
        <w:rPr>
          <w:rFonts w:ascii="Calibri" w:hAnsi="Calibri" w:cs="Calibri"/>
          <w:lang w:val="en-US"/>
        </w:rPr>
        <w:t>. 2007;17(5):1267-1274. doi:10.1007/s00330-006-0440-x</w:t>
      </w:r>
    </w:p>
    <w:p w14:paraId="1DAADAF9"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15.</w:t>
      </w:r>
      <w:r w:rsidRPr="00830E8D">
        <w:rPr>
          <w:rFonts w:ascii="Calibri" w:hAnsi="Calibri" w:cs="Calibri"/>
          <w:lang w:val="en-US"/>
        </w:rPr>
        <w:tab/>
        <w:t xml:space="preserve">Dick EA, Burnett C, Anstee A, Hamady M, Black D, Gedroyc WMW. Time-resolved imaging of contrast kinetics three-dimensional (3D) magnetic resonance venography in patients with pelvic congestion syndrome. </w:t>
      </w:r>
      <w:r w:rsidRPr="00830E8D">
        <w:rPr>
          <w:rFonts w:ascii="Calibri" w:hAnsi="Calibri" w:cs="Calibri"/>
          <w:i/>
          <w:iCs/>
          <w:lang w:val="en-US"/>
        </w:rPr>
        <w:t>Br J Radiol</w:t>
      </w:r>
      <w:r w:rsidRPr="00830E8D">
        <w:rPr>
          <w:rFonts w:ascii="Calibri" w:hAnsi="Calibri" w:cs="Calibri"/>
          <w:lang w:val="en-US"/>
        </w:rPr>
        <w:t>. 2010;83(994):882-887. doi:10.1259/bjr/82417499</w:t>
      </w:r>
    </w:p>
    <w:p w14:paraId="3E9F370F" w14:textId="77777777" w:rsidR="00830E8D" w:rsidRPr="00830E8D" w:rsidRDefault="00830E8D" w:rsidP="00830E8D">
      <w:pPr>
        <w:pStyle w:val="Bibliografa"/>
        <w:rPr>
          <w:rFonts w:ascii="Calibri" w:hAnsi="Calibri" w:cs="Calibri"/>
          <w:lang w:val="en-US"/>
        </w:rPr>
      </w:pPr>
      <w:r w:rsidRPr="00830E8D">
        <w:rPr>
          <w:rFonts w:ascii="Calibri" w:hAnsi="Calibri" w:cs="Calibri"/>
          <w:lang w:val="en-US"/>
        </w:rPr>
        <w:t>16.</w:t>
      </w:r>
      <w:r w:rsidRPr="00830E8D">
        <w:rPr>
          <w:rFonts w:ascii="Calibri" w:hAnsi="Calibri" w:cs="Calibri"/>
          <w:lang w:val="en-US"/>
        </w:rPr>
        <w:tab/>
        <w:t xml:space="preserve">Awad AS, Taha MMM, Manaf MHA, Gad MMM, Mashhour SN. Role of multi-detector CT venography in evaluation of pelvic congestion syndrome. </w:t>
      </w:r>
      <w:r w:rsidRPr="00830E8D">
        <w:rPr>
          <w:rFonts w:ascii="Calibri" w:hAnsi="Calibri" w:cs="Calibri"/>
          <w:i/>
          <w:iCs/>
          <w:lang w:val="en-US"/>
        </w:rPr>
        <w:t>Egypt J Radiol Nucl Med</w:t>
      </w:r>
      <w:r w:rsidRPr="00830E8D">
        <w:rPr>
          <w:rFonts w:ascii="Calibri" w:hAnsi="Calibri" w:cs="Calibri"/>
          <w:lang w:val="en-US"/>
        </w:rPr>
        <w:t>. 2020;51(1):159. doi:10.1186/s43055-020-00280-5</w:t>
      </w:r>
    </w:p>
    <w:p w14:paraId="7D10018E" w14:textId="77777777" w:rsidR="00830E8D" w:rsidRPr="00830E8D" w:rsidRDefault="00830E8D" w:rsidP="00830E8D">
      <w:pPr>
        <w:pStyle w:val="Bibliografa"/>
        <w:rPr>
          <w:rFonts w:ascii="Calibri" w:hAnsi="Calibri" w:cs="Calibri"/>
        </w:rPr>
      </w:pPr>
      <w:r w:rsidRPr="00830E8D">
        <w:rPr>
          <w:rFonts w:ascii="Calibri" w:hAnsi="Calibri" w:cs="Calibri"/>
          <w:lang w:val="en-US"/>
        </w:rPr>
        <w:t>17.</w:t>
      </w:r>
      <w:r w:rsidRPr="00830E8D">
        <w:rPr>
          <w:rFonts w:ascii="Calibri" w:hAnsi="Calibri" w:cs="Calibri"/>
          <w:lang w:val="en-US"/>
        </w:rPr>
        <w:tab/>
        <w:t xml:space="preserve">Attia NM, Sayed MA, Galal Mohamed HE, AbdelAleem MA. The role of MR venography with time-resolved imaging in diagnosis of pelvic congestion syndrome. </w:t>
      </w:r>
      <w:r w:rsidRPr="00830E8D">
        <w:rPr>
          <w:rFonts w:ascii="Calibri" w:hAnsi="Calibri" w:cs="Calibri"/>
          <w:i/>
          <w:iCs/>
        </w:rPr>
        <w:t>Egypt J Radiol Nucl Med</w:t>
      </w:r>
      <w:r w:rsidRPr="00830E8D">
        <w:rPr>
          <w:rFonts w:ascii="Calibri" w:hAnsi="Calibri" w:cs="Calibri"/>
        </w:rPr>
        <w:t>. 2022;53(1):19. doi:10.1186/s43055-021-00687-8</w:t>
      </w:r>
    </w:p>
    <w:p w14:paraId="2FDAF87A" w14:textId="4AE1B44F" w:rsidR="00AA1AF0" w:rsidRDefault="00AA1AF0">
      <w:r>
        <w:lastRenderedPageBreak/>
        <w:fldChar w:fldCharType="end"/>
      </w:r>
    </w:p>
    <w:sectPr w:rsidR="00AA1AF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AF0"/>
    <w:rsid w:val="000236F0"/>
    <w:rsid w:val="00112833"/>
    <w:rsid w:val="007C0696"/>
    <w:rsid w:val="00830E8D"/>
    <w:rsid w:val="008E3371"/>
    <w:rsid w:val="00945289"/>
    <w:rsid w:val="009772CB"/>
    <w:rsid w:val="00AA1AF0"/>
    <w:rsid w:val="00D13560"/>
    <w:rsid w:val="00D26660"/>
    <w:rsid w:val="00D36CA4"/>
    <w:rsid w:val="00DA61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856FE"/>
  <w15:chartTrackingRefBased/>
  <w15:docId w15:val="{9E5494CA-B09E-44AE-882C-CF682A32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AF0"/>
    <w:pPr>
      <w:spacing w:after="160" w:line="278" w:lineRule="auto"/>
    </w:pPr>
    <w:rPr>
      <w:kern w:val="2"/>
      <w:sz w:val="24"/>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AA1A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AA1AF0"/>
    <w:pPr>
      <w:spacing w:after="200" w:line="240" w:lineRule="auto"/>
    </w:pPr>
    <w:rPr>
      <w:i/>
      <w:iCs/>
      <w:color w:val="1F497D" w:themeColor="text2"/>
      <w:sz w:val="18"/>
      <w:szCs w:val="18"/>
    </w:rPr>
  </w:style>
  <w:style w:type="paragraph" w:styleId="Bibliografa">
    <w:name w:val="Bibliography"/>
    <w:basedOn w:val="Normal"/>
    <w:next w:val="Normal"/>
    <w:uiPriority w:val="37"/>
    <w:unhideWhenUsed/>
    <w:rsid w:val="00AA1AF0"/>
    <w:pPr>
      <w:tabs>
        <w:tab w:val="left" w:pos="384"/>
      </w:tabs>
      <w:spacing w:after="240" w:line="240" w:lineRule="auto"/>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30E872FCBFEC574A8B8A0F70EC2AE454" ma:contentTypeVersion="19" ma:contentTypeDescription="Crear nuevo documento." ma:contentTypeScope="" ma:versionID="b864e1962d3bc144042997647385fa8e">
  <xsd:schema xmlns:xsd="http://www.w3.org/2001/XMLSchema" xmlns:xs="http://www.w3.org/2001/XMLSchema" xmlns:p="http://schemas.microsoft.com/office/2006/metadata/properties" xmlns:ns2="fc2969d0-809c-46e2-ac62-def8598ec0ca" xmlns:ns3="adabf4ff-3498-4682-b33b-6473954ae495" xmlns:ns4="4dd5dfc2-7834-436a-b416-243ab7328398" targetNamespace="http://schemas.microsoft.com/office/2006/metadata/properties" ma:root="true" ma:fieldsID="0d2b9a57052c1bcd3e13821fceac16ce" ns2:_="" ns3:_="" ns4:_="">
    <xsd:import namespace="fc2969d0-809c-46e2-ac62-def8598ec0ca"/>
    <xsd:import namespace="adabf4ff-3498-4682-b33b-6473954ae495"/>
    <xsd:import namespace="4dd5dfc2-7834-436a-b416-243ab732839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969d0-809c-46e2-ac62-def8598ec0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f10f69a-613f-43af-b325-0342f5f9317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abf4ff-3498-4682-b33b-6473954ae495"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dd5dfc2-7834-436a-b416-243ab7328398"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03a5468f-1b16-4efc-bb75-5d0fbf0a0416}" ma:internalName="TaxCatchAll" ma:showField="CatchAllData" ma:web="4dd5dfc2-7834-436a-b416-243ab73283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c2969d0-809c-46e2-ac62-def8598ec0ca">
      <Terms xmlns="http://schemas.microsoft.com/office/infopath/2007/PartnerControls"/>
    </lcf76f155ced4ddcb4097134ff3c332f>
    <TaxCatchAll xmlns="4dd5dfc2-7834-436a-b416-243ab7328398" xsi:nil="true"/>
  </documentManagement>
</p:properties>
</file>

<file path=customXml/itemProps1.xml><?xml version="1.0" encoding="utf-8"?>
<ds:datastoreItem xmlns:ds="http://schemas.openxmlformats.org/officeDocument/2006/customXml" ds:itemID="{52FE8D2F-49DA-4153-9A7E-4476B87C0C9E}">
  <ds:schemaRefs>
    <ds:schemaRef ds:uri="http://schemas.microsoft.com/sharepoint/v3/contenttype/forms"/>
  </ds:schemaRefs>
</ds:datastoreItem>
</file>

<file path=customXml/itemProps2.xml><?xml version="1.0" encoding="utf-8"?>
<ds:datastoreItem xmlns:ds="http://schemas.openxmlformats.org/officeDocument/2006/customXml" ds:itemID="{A26DD0F8-DB7D-48E9-828B-00E88CE8B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969d0-809c-46e2-ac62-def8598ec0ca"/>
    <ds:schemaRef ds:uri="adabf4ff-3498-4682-b33b-6473954ae495"/>
    <ds:schemaRef ds:uri="4dd5dfc2-7834-436a-b416-243ab73283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6D45CB-B1CD-44B3-81D5-88430FA57B81}">
  <ds:schemaRefs>
    <ds:schemaRef ds:uri="http://schemas.microsoft.com/office/2006/metadata/properties"/>
    <ds:schemaRef ds:uri="http://schemas.microsoft.com/office/infopath/2007/PartnerControls"/>
    <ds:schemaRef ds:uri="fc2969d0-809c-46e2-ac62-def8598ec0ca"/>
    <ds:schemaRef ds:uri="4dd5dfc2-7834-436a-b416-243ab73283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8819</Words>
  <Characters>48505</Characters>
  <Application>Microsoft Office Word</Application>
  <DocSecurity>0</DocSecurity>
  <Lines>404</Lines>
  <Paragraphs>114</Paragraphs>
  <ScaleCrop>false</ScaleCrop>
  <Company>APHP</Company>
  <LinksUpToDate>false</LinksUpToDate>
  <CharactersWithSpaces>57210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GUEDENEY Paul</dc:creator>
  <cp:keywords/>
  <dc:description/>
  <cp:lastModifiedBy>Gail Craigie</cp:lastModifiedBy>
  <cp:revision>2</cp:revision>
  <dcterms:created xsi:type="dcterms:W3CDTF">2025-11-14T10:11:00Z</dcterms:created>
  <dcterms:modified xsi:type="dcterms:W3CDTF">2025-11-14T10:11:00Z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id="ddlaq994"/&gt;&lt;style id="http://www.zotero.org/styles/revista-espanola-de-cardiologia" hasBibliography="1" bibliographyStyleHasBeenSet="1"/&gt;&lt;prefs&gt;&lt;pref name="fieldType" value="Field"/&gt;&lt;pref name="a</vt:lpwstr>
  </property>
  <property fmtid="{D5CDD505-2E9C-101B-9397-08002B2CF9AE}" pid="3" name="ZOTERO_PREF_2">
    <vt:lpwstr>utomaticJournalAbbreviations" value="true"/&gt;&lt;/prefs&gt;&lt;/data&gt;</vt:lpwstr>
  </property>
  <property fmtid="{D5CDD505-2E9C-101B-9397-08002B2CF9AE}" pid="4" name="ContentTypeId">
    <vt:lpwstr>0x01010030E872FCBFEC574A8B8A0F70EC2AE454</vt:lpwstr>
  </property>
  <property fmtid="{D5CDD505-2E9C-101B-9397-08002B2CF9AE}" pid="5" name="MediaServiceImageTags">
    <vt:lpwstr/>
  </property>
</Properties>
</file>